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1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微软雅黑" w:hAnsi="微软雅黑" w:eastAsia="微软雅黑" w:cs="微软雅黑"/>
          <w:b/>
          <w:color w:val="000000" w:themeColor="text1"/>
          <w:sz w:val="52"/>
          <w:szCs w:val="52"/>
          <w:lang w:eastAsia="zh-CN"/>
          <w14:textFill>
            <w14:solidFill>
              <w14:schemeClr w14:val="tx1"/>
            </w14:solidFill>
          </w14:textFill>
        </w:rPr>
        <w:t>第二课堂</w:t>
      </w:r>
      <w:r>
        <w:rPr>
          <w:rFonts w:hint="eastAsia" w:ascii="微软雅黑" w:hAnsi="微软雅黑" w:eastAsia="微软雅黑" w:cs="微软雅黑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》</w:t>
      </w:r>
    </w:p>
    <w:p>
      <w:pPr>
        <w:pStyle w:val="11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112"/>
          <w:szCs w:val="112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olor w:val="000000" w:themeColor="text1"/>
          <w:sz w:val="112"/>
          <w:szCs w:val="112"/>
          <w14:textFill>
            <w14:solidFill>
              <w14:schemeClr w14:val="tx1"/>
            </w14:solidFill>
          </w14:textFill>
        </w:rPr>
        <w:t>使</w:t>
      </w:r>
    </w:p>
    <w:p>
      <w:pPr>
        <w:pStyle w:val="11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112"/>
          <w:szCs w:val="112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olor w:val="000000" w:themeColor="text1"/>
          <w:sz w:val="112"/>
          <w:szCs w:val="112"/>
          <w14:textFill>
            <w14:solidFill>
              <w14:schemeClr w14:val="tx1"/>
            </w14:solidFill>
          </w14:textFill>
        </w:rPr>
        <w:t>用</w:t>
      </w:r>
    </w:p>
    <w:p>
      <w:pPr>
        <w:pStyle w:val="11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112"/>
          <w:szCs w:val="112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olor w:val="000000" w:themeColor="text1"/>
          <w:sz w:val="112"/>
          <w:szCs w:val="112"/>
          <w14:textFill>
            <w14:solidFill>
              <w14:schemeClr w14:val="tx1"/>
            </w14:solidFill>
          </w14:textFill>
        </w:rPr>
        <w:t>手</w:t>
      </w:r>
    </w:p>
    <w:p>
      <w:pPr>
        <w:pStyle w:val="11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144"/>
          <w:szCs w:val="18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olor w:val="000000" w:themeColor="text1"/>
          <w:sz w:val="112"/>
          <w:szCs w:val="112"/>
          <w14:textFill>
            <w14:solidFill>
              <w14:schemeClr w14:val="tx1"/>
            </w14:solidFill>
          </w14:textFill>
        </w:rPr>
        <w:t>册</w:t>
      </w:r>
    </w:p>
    <w:p>
      <w:pPr>
        <w:pStyle w:val="11"/>
        <w:spacing w:line="500" w:lineRule="exact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24"/>
          <w14:textFill>
            <w14:solidFill>
              <w14:schemeClr w14:val="tx1"/>
            </w14:solidFill>
          </w14:textFill>
        </w:rPr>
      </w:pPr>
    </w:p>
    <w:p>
      <w:pPr>
        <w:pStyle w:val="11"/>
        <w:spacing w:line="500" w:lineRule="exact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olor w:val="000000" w:themeColor="text1"/>
          <w:sz w:val="24"/>
          <w14:textFill>
            <w14:solidFill>
              <w14:schemeClr w14:val="tx1"/>
            </w14:solidFill>
          </w14:textFill>
        </w:rPr>
        <w:t>厦门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lang w:eastAsia="zh-CN"/>
          <w14:textFill>
            <w14:solidFill>
              <w14:schemeClr w14:val="tx1"/>
            </w14:solidFill>
          </w14:textFill>
        </w:rPr>
        <w:t>优芽教育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14:textFill>
            <w14:solidFill>
              <w14:schemeClr w14:val="tx1"/>
            </w14:solidFill>
          </w14:textFill>
        </w:rPr>
        <w:t>科技有限公司</w:t>
      </w:r>
    </w:p>
    <w:p>
      <w:pPr>
        <w:spacing w:line="500" w:lineRule="exact"/>
        <w:jc w:val="center"/>
        <w:rPr>
          <w:rFonts w:ascii="微软雅黑" w:hAnsi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  <w:r>
        <w:fldChar w:fldCharType="begin"/>
      </w:r>
      <w:r>
        <w:instrText xml:space="preserve"> HYPERLINK "http://www.yoya.com/" </w:instrText>
      </w:r>
      <w:r>
        <w:fldChar w:fldCharType="separate"/>
      </w:r>
      <w:r>
        <w:rPr>
          <w:rStyle w:val="20"/>
          <w:rFonts w:hint="eastAsia" w:ascii="微软雅黑" w:hAnsi="微软雅黑" w:cs="微软雅黑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edu</w:t>
      </w:r>
      <w:r>
        <w:rPr>
          <w:rStyle w:val="20"/>
          <w:rFonts w:hint="eastAsia" w:ascii="微软雅黑" w:hAnsi="微软雅黑" w:cs="微软雅黑"/>
          <w:color w:val="000000" w:themeColor="text1"/>
          <w14:textFill>
            <w14:solidFill>
              <w14:schemeClr w14:val="tx1"/>
            </w14:solidFill>
          </w14:textFill>
        </w:rPr>
        <w:t>.yoya.com</w:t>
      </w:r>
      <w:r>
        <w:rPr>
          <w:rStyle w:val="20"/>
          <w:rFonts w:hint="eastAsia" w:ascii="微软雅黑" w:hAnsi="微软雅黑" w:cs="微软雅黑"/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1"/>
        <w:spacing w:line="500" w:lineRule="exact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sectPr>
          <w:headerReference r:id="rId3" w:type="default"/>
          <w:footerReference r:id="rId4" w:type="default"/>
          <w:pgSz w:w="11055" w:h="15591"/>
          <w:pgMar w:top="1440" w:right="1800" w:bottom="1440" w:left="1800" w:header="851" w:footer="992" w:gutter="0"/>
          <w:pgNumType w:fmt="decimal"/>
          <w:cols w:space="0" w:num="1"/>
          <w:rtlGutter w:val="0"/>
          <w:docGrid w:type="lines" w:linePitch="312" w:charSpace="0"/>
        </w:sectPr>
      </w:pPr>
    </w:p>
    <w:p>
      <w:pPr>
        <w:pStyle w:val="11"/>
        <w:spacing w:line="500" w:lineRule="exact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说明与声明</w:t>
      </w:r>
    </w:p>
    <w:p>
      <w:pPr>
        <w:pStyle w:val="11"/>
        <w:spacing w:line="500" w:lineRule="exact"/>
        <w:jc w:val="center"/>
        <w:rPr>
          <w:rFonts w:hint="eastAsia" w:ascii="微软雅黑" w:hAnsi="微软雅黑" w:eastAsia="微软雅黑" w:cs="微软雅黑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pStyle w:val="16"/>
        <w:numPr>
          <w:ilvl w:val="0"/>
          <w:numId w:val="2"/>
        </w:numPr>
        <w:spacing w:beforeLines="50" w:afterLines="50" w:line="500" w:lineRule="exact"/>
        <w:ind w:firstLineChars="0"/>
        <w:rPr>
          <w:rFonts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本文档包含的信息如有更改，恕不另行通知。</w:t>
      </w:r>
    </w:p>
    <w:p>
      <w:pPr>
        <w:pStyle w:val="16"/>
        <w:numPr>
          <w:ilvl w:val="0"/>
          <w:numId w:val="2"/>
        </w:numPr>
        <w:spacing w:beforeLines="50" w:afterLines="50" w:line="500" w:lineRule="exact"/>
        <w:ind w:firstLineChars="0"/>
        <w:rPr>
          <w:rFonts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厦门优芽教育</w:t>
      </w: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科技有限公司对本书不作任何形式的保证，包括但不限于针对特殊目的之商业性及适用性的隐含保证。</w:t>
      </w:r>
    </w:p>
    <w:p>
      <w:pPr>
        <w:pStyle w:val="16"/>
        <w:numPr>
          <w:ilvl w:val="0"/>
          <w:numId w:val="2"/>
        </w:numPr>
        <w:spacing w:beforeLines="50" w:afterLines="50" w:line="500" w:lineRule="exact"/>
        <w:ind w:firstLineChars="0"/>
        <w:rPr>
          <w:rFonts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厦门优芽教育</w:t>
      </w: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科技有限公司对于任何错误，以及由其所述内容、性能表现或使用本手册造成的附带性或后果损失概不负责。</w:t>
      </w:r>
    </w:p>
    <w:p>
      <w:pPr>
        <w:pStyle w:val="16"/>
        <w:numPr>
          <w:ilvl w:val="0"/>
          <w:numId w:val="2"/>
        </w:numPr>
        <w:spacing w:beforeLines="50" w:afterLines="50" w:line="500" w:lineRule="exact"/>
        <w:ind w:firstLineChars="0"/>
        <w:rPr>
          <w:rFonts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厦门优芽教育</w:t>
      </w: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科技有限公司保留修订本出版物的权利，并有权在未通知任何人有关修订和变更的情况下，对此书内容做不定期的更改。</w:t>
      </w:r>
    </w:p>
    <w:p>
      <w:pPr>
        <w:pStyle w:val="16"/>
        <w:numPr>
          <w:ilvl w:val="0"/>
          <w:numId w:val="2"/>
        </w:numPr>
        <w:spacing w:beforeLines="50" w:afterLines="50" w:line="500" w:lineRule="exact"/>
        <w:ind w:firstLineChars="0"/>
        <w:rPr>
          <w:rFonts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厦门优芽教育</w:t>
      </w: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科技有限公司保留所有权利。</w:t>
      </w: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sdt>
      <w:sdtP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1"/>
          <w:szCs w:val="22"/>
          <w:lang w:val="zh-CN"/>
          <w14:textFill>
            <w14:solidFill>
              <w14:schemeClr w14:val="tx1"/>
            </w14:solidFill>
          </w14:textFill>
        </w:rPr>
        <w:id w:val="-1457469123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 w:cs="微软雅黑"/>
          <w:b w:val="0"/>
          <w:bCs w:val="0"/>
          <w:color w:val="000000" w:themeColor="text1"/>
          <w:kern w:val="2"/>
          <w:sz w:val="21"/>
          <w:szCs w:val="22"/>
          <w:lang w:val="en-US"/>
          <w14:textFill>
            <w14:solidFill>
              <w14:schemeClr w14:val="tx1"/>
            </w14:solidFill>
          </w14:textFill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15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instrText xml:space="preserve"> TOC \o "1-3" \h \z \u </w:instrText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separate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_Toc20294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eastAsia="zh-CN"/>
            </w:rPr>
            <w:t xml:space="preserve">一、 </w:t>
          </w:r>
          <w:r>
            <w:rPr>
              <w:rFonts w:hint="eastAsia" w:ascii="微软雅黑" w:hAnsi="微软雅黑" w:cs="微软雅黑"/>
              <w:lang w:eastAsia="zh-CN"/>
            </w:rPr>
            <w:t>第二课堂（</w:t>
          </w:r>
          <w:r>
            <w:rPr>
              <w:rFonts w:hint="eastAsia" w:ascii="微软雅黑" w:hAnsi="微软雅黑" w:cs="微软雅黑"/>
              <w:lang w:val="en-US" w:eastAsia="zh-CN"/>
            </w:rPr>
            <w:t>PC</w:t>
          </w:r>
          <w:r>
            <w:rPr>
              <w:rFonts w:hint="eastAsia" w:ascii="微软雅黑" w:hAnsi="微软雅黑" w:cs="微软雅黑"/>
              <w:lang w:eastAsia="zh-CN"/>
            </w:rPr>
            <w:t>）</w:t>
          </w:r>
          <w:r>
            <w:tab/>
          </w:r>
          <w:r>
            <w:fldChar w:fldCharType="begin"/>
          </w:r>
          <w:r>
            <w:instrText xml:space="preserve"> PAGEREF _Toc20294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_Toc15328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 </w:t>
          </w:r>
          <w:r>
            <w:rPr>
              <w:rFonts w:hint="eastAsia"/>
              <w:lang w:val="en-US" w:eastAsia="zh-CN"/>
            </w:rPr>
            <w:t>首页</w:t>
          </w:r>
          <w:r>
            <w:tab/>
          </w:r>
          <w:r>
            <w:fldChar w:fldCharType="begin"/>
          </w:r>
          <w:r>
            <w:instrText xml:space="preserve"> PAGEREF _Toc15328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_Toc19167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1.1.1 </w:t>
          </w:r>
          <w:r>
            <w:rPr>
              <w:rFonts w:hint="eastAsia"/>
              <w:lang w:val="en-US" w:eastAsia="zh-CN"/>
            </w:rPr>
            <w:t>轮播图</w:t>
          </w:r>
          <w:r>
            <w:tab/>
          </w:r>
          <w:r>
            <w:fldChar w:fldCharType="begin"/>
          </w:r>
          <w:r>
            <w:instrText xml:space="preserve"> PAGEREF _Toc19167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_Toc22378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eastAsia="zh-CN"/>
            </w:rPr>
            <w:t xml:space="preserve">1.1.2 </w:t>
          </w:r>
          <w:r>
            <w:rPr>
              <w:rFonts w:hint="eastAsia" w:ascii="微软雅黑" w:hAnsi="微软雅黑" w:cs="微软雅黑"/>
              <w:lang w:eastAsia="zh-CN"/>
            </w:rPr>
            <w:t>我的应用</w:t>
          </w:r>
          <w:r>
            <w:tab/>
          </w:r>
          <w:r>
            <w:fldChar w:fldCharType="begin"/>
          </w:r>
          <w:r>
            <w:instrText xml:space="preserve"> PAGEREF _Toc22378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_Toc7522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eastAsia="zh-CN"/>
            </w:rPr>
            <w:t xml:space="preserve">1.1.3 </w:t>
          </w:r>
          <w:r>
            <w:rPr>
              <w:rFonts w:hint="eastAsia" w:ascii="微软雅黑" w:hAnsi="微软雅黑" w:cs="微软雅黑"/>
              <w:highlight w:val="none"/>
              <w:lang w:eastAsia="zh-CN"/>
            </w:rPr>
            <w:t>最新公告</w:t>
          </w:r>
          <w:r>
            <w:tab/>
          </w:r>
          <w:r>
            <w:fldChar w:fldCharType="begin"/>
          </w:r>
          <w:r>
            <w:instrText xml:space="preserve"> PAGEREF _Toc7522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_Toc37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1.1.4 </w:t>
          </w:r>
          <w:r>
            <w:rPr>
              <w:rFonts w:hint="eastAsia" w:ascii="微软雅黑" w:hAnsi="微软雅黑" w:cs="微软雅黑"/>
              <w:lang w:eastAsia="zh-CN"/>
            </w:rPr>
            <w:t>热门活动</w:t>
          </w:r>
          <w:r>
            <w:tab/>
          </w:r>
          <w:r>
            <w:fldChar w:fldCharType="begin"/>
          </w:r>
          <w:r>
            <w:instrText xml:space="preserve"> PAGEREF _Toc37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_Toc5004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eastAsia="zh-CN"/>
            </w:rPr>
            <w:t xml:space="preserve">1.1.5 </w:t>
          </w:r>
          <w:r>
            <w:rPr>
              <w:rFonts w:hint="eastAsia" w:ascii="微软雅黑" w:hAnsi="微软雅黑" w:cs="微软雅黑"/>
              <w:highlight w:val="none"/>
              <w:lang w:eastAsia="zh-CN"/>
            </w:rPr>
            <w:t>热门活动类型</w:t>
          </w:r>
          <w:r>
            <w:tab/>
          </w:r>
          <w:r>
            <w:fldChar w:fldCharType="begin"/>
          </w:r>
          <w:r>
            <w:instrText xml:space="preserve"> PAGEREF _Toc5004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_Toc22838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eastAsia="zh-CN"/>
            </w:rPr>
            <w:t xml:space="preserve">1.1.6 </w:t>
          </w:r>
          <w:r>
            <w:rPr>
              <w:rFonts w:hint="eastAsia" w:ascii="微软雅黑" w:hAnsi="微软雅黑" w:cs="微软雅黑"/>
              <w:highlight w:val="none"/>
              <w:lang w:eastAsia="zh-CN"/>
            </w:rPr>
            <w:t>明星社团榜</w:t>
          </w:r>
          <w:r>
            <w:tab/>
          </w:r>
          <w:r>
            <w:fldChar w:fldCharType="begin"/>
          </w:r>
          <w:r>
            <w:instrText xml:space="preserve"> PAGEREF _Toc22838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_Toc12233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eastAsia="zh-CN"/>
            </w:rPr>
            <w:t xml:space="preserve">1.1.7 </w:t>
          </w:r>
          <w:r>
            <w:rPr>
              <w:rFonts w:hint="eastAsia" w:ascii="微软雅黑" w:hAnsi="微软雅黑" w:cs="微软雅黑"/>
              <w:highlight w:val="none"/>
              <w:lang w:eastAsia="zh-CN"/>
            </w:rPr>
            <w:t>所有活动</w:t>
          </w:r>
          <w:r>
            <w:tab/>
          </w:r>
          <w:r>
            <w:fldChar w:fldCharType="begin"/>
          </w:r>
          <w:r>
            <w:instrText xml:space="preserve"> PAGEREF _Toc12233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_Toc32720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 </w:t>
          </w:r>
          <w:r>
            <w:rPr>
              <w:rFonts w:hint="eastAsia"/>
              <w:lang w:val="en-US" w:eastAsia="zh-CN"/>
            </w:rPr>
            <w:t>校园活动</w:t>
          </w:r>
          <w:r>
            <w:tab/>
          </w:r>
          <w:r>
            <w:fldChar w:fldCharType="begin"/>
          </w:r>
          <w:r>
            <w:instrText xml:space="preserve"> PAGEREF _Toc32720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_Toc29994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eastAsia="zh-CN"/>
            </w:rPr>
            <w:t xml:space="preserve">1.2.1 </w:t>
          </w:r>
          <w:r>
            <w:rPr>
              <w:rFonts w:hint="eastAsia"/>
              <w:lang w:val="en-US" w:eastAsia="zh-CN"/>
            </w:rPr>
            <w:t>线上</w:t>
          </w:r>
          <w:r>
            <w:rPr>
              <w:rFonts w:hint="eastAsia"/>
              <w:lang w:eastAsia="zh-CN"/>
            </w:rPr>
            <w:t>活动参与流程</w:t>
          </w:r>
          <w:r>
            <w:tab/>
          </w:r>
          <w:r>
            <w:fldChar w:fldCharType="begin"/>
          </w:r>
          <w:r>
            <w:instrText xml:space="preserve"> PAGEREF _Toc29994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_Toc702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1.2.2 </w:t>
          </w:r>
          <w:r>
            <w:rPr>
              <w:rFonts w:hint="eastAsia"/>
              <w:lang w:val="en-US" w:eastAsia="zh-CN"/>
            </w:rPr>
            <w:t>线下活动参与流程</w:t>
          </w:r>
          <w:r>
            <w:tab/>
          </w:r>
          <w:r>
            <w:fldChar w:fldCharType="begin"/>
          </w:r>
          <w:r>
            <w:instrText xml:space="preserve"> PAGEREF _Toc702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_Toc30535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1.2.3 </w:t>
          </w:r>
          <w:r>
            <w:rPr>
              <w:rFonts w:hint="eastAsia"/>
              <w:lang w:val="en-US" w:eastAsia="zh-CN"/>
            </w:rPr>
            <w:t>作品评分、投票流程（仅限线上活动）</w:t>
          </w:r>
          <w:r>
            <w:tab/>
          </w:r>
          <w:r>
            <w:fldChar w:fldCharType="begin"/>
          </w:r>
          <w:r>
            <w:instrText xml:space="preserve"> PAGEREF _Toc30535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_Toc20303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 </w:t>
          </w:r>
          <w:r>
            <w:rPr>
              <w:rFonts w:hint="eastAsia"/>
              <w:lang w:val="en-US" w:eastAsia="zh-CN"/>
            </w:rPr>
            <w:t>社团</w:t>
          </w:r>
          <w:r>
            <w:tab/>
          </w:r>
          <w:r>
            <w:fldChar w:fldCharType="begin"/>
          </w:r>
          <w:r>
            <w:instrText xml:space="preserve"> PAGEREF _Toc20303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_Toc15873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1.4 </w:t>
          </w:r>
          <w:r>
            <w:rPr>
              <w:rFonts w:hint="eastAsia"/>
              <w:lang w:val="en-US" w:eastAsia="zh-CN"/>
            </w:rPr>
            <w:t>部门</w:t>
          </w:r>
          <w:r>
            <w:tab/>
          </w:r>
          <w:r>
            <w:fldChar w:fldCharType="begin"/>
          </w:r>
          <w:r>
            <w:instrText xml:space="preserve"> PAGEREF _Toc15873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_Toc1662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1.5 </w:t>
          </w:r>
          <w:r>
            <w:rPr>
              <w:rFonts w:hint="eastAsia"/>
              <w:lang w:val="en-US" w:eastAsia="zh-CN"/>
            </w:rPr>
            <w:t>最新公告</w:t>
          </w:r>
          <w:r>
            <w:tab/>
          </w:r>
          <w:r>
            <w:fldChar w:fldCharType="begin"/>
          </w:r>
          <w:r>
            <w:instrText xml:space="preserve"> PAGEREF _Toc1662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_Toc17532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1.6 </w:t>
          </w:r>
          <w:r>
            <w:rPr>
              <w:rFonts w:hint="eastAsia"/>
              <w:lang w:val="en-US" w:eastAsia="zh-CN"/>
            </w:rPr>
            <w:t>个人中心</w:t>
          </w:r>
          <w:r>
            <w:tab/>
          </w:r>
          <w:r>
            <w:fldChar w:fldCharType="begin"/>
          </w:r>
          <w:r>
            <w:instrText xml:space="preserve"> PAGEREF _Toc17532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_Toc1171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1.6.1 </w:t>
          </w:r>
          <w:r>
            <w:rPr>
              <w:rFonts w:hint="eastAsia"/>
              <w:lang w:val="en-US" w:eastAsia="zh-CN"/>
            </w:rPr>
            <w:t>基本信息</w:t>
          </w:r>
          <w:r>
            <w:tab/>
          </w:r>
          <w:r>
            <w:fldChar w:fldCharType="begin"/>
          </w:r>
          <w:r>
            <w:instrText xml:space="preserve"> PAGEREF _Toc1171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_Toc21709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1.6.2 </w:t>
          </w:r>
          <w:r>
            <w:rPr>
              <w:rFonts w:hint="eastAsia"/>
              <w:lang w:val="en-US" w:eastAsia="zh-CN"/>
            </w:rPr>
            <w:t>统计分析</w:t>
          </w:r>
          <w:r>
            <w:tab/>
          </w:r>
          <w:r>
            <w:fldChar w:fldCharType="begin"/>
          </w:r>
          <w:r>
            <w:instrText xml:space="preserve"> PAGEREF _Toc21709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_Toc30349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1.6.3 </w:t>
          </w:r>
          <w:r>
            <w:rPr>
              <w:rFonts w:hint="eastAsia"/>
              <w:lang w:val="en-US" w:eastAsia="zh-CN"/>
            </w:rPr>
            <w:t>活动管理</w:t>
          </w:r>
          <w:r>
            <w:tab/>
          </w:r>
          <w:r>
            <w:fldChar w:fldCharType="begin"/>
          </w:r>
          <w:r>
            <w:instrText xml:space="preserve"> PAGEREF _Toc30349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_Toc20015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1.6.4 </w:t>
          </w:r>
          <w:r>
            <w:rPr>
              <w:rFonts w:hint="eastAsia"/>
              <w:lang w:val="en-US" w:eastAsia="zh-CN"/>
            </w:rPr>
            <w:t>社团管理</w:t>
          </w:r>
          <w:r>
            <w:tab/>
          </w:r>
          <w:r>
            <w:fldChar w:fldCharType="begin"/>
          </w:r>
          <w:r>
            <w:instrText xml:space="preserve"> PAGEREF _Toc20015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_Toc29716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1.6.5 </w:t>
          </w:r>
          <w:r>
            <w:rPr>
              <w:rFonts w:hint="eastAsia"/>
              <w:lang w:val="en-US" w:eastAsia="zh-CN"/>
            </w:rPr>
            <w:t>我的部门</w:t>
          </w:r>
          <w:r>
            <w:tab/>
          </w:r>
          <w:r>
            <w:fldChar w:fldCharType="begin"/>
          </w:r>
          <w:r>
            <w:instrText xml:space="preserve"> PAGEREF _Toc29716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_Toc4535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1.6.6 </w:t>
          </w:r>
          <w:r>
            <w:rPr>
              <w:rFonts w:hint="eastAsia"/>
              <w:lang w:val="en-US" w:eastAsia="zh-CN"/>
            </w:rPr>
            <w:t>场地预约</w:t>
          </w:r>
          <w:r>
            <w:tab/>
          </w:r>
          <w:r>
            <w:fldChar w:fldCharType="begin"/>
          </w:r>
          <w:r>
            <w:instrText xml:space="preserve"> PAGEREF _Toc4535 </w:instrText>
          </w:r>
          <w:r>
            <w:fldChar w:fldCharType="separate"/>
          </w:r>
          <w:r>
            <w:t>68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_Toc2502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1.6.7 </w:t>
          </w:r>
          <w:r>
            <w:rPr>
              <w:rFonts w:hint="eastAsia"/>
              <w:lang w:val="en-US" w:eastAsia="zh-CN"/>
            </w:rPr>
            <w:t>X证书</w:t>
          </w:r>
          <w:r>
            <w:tab/>
          </w:r>
          <w:r>
            <w:fldChar w:fldCharType="begin"/>
          </w:r>
          <w:r>
            <w:instrText xml:space="preserve"> PAGEREF _Toc2502 </w:instrText>
          </w:r>
          <w:r>
            <w:fldChar w:fldCharType="separate"/>
          </w:r>
          <w:r>
            <w:t>69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5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_Toc29157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二、 第二课堂H5</w:t>
          </w:r>
          <w:r>
            <w:tab/>
          </w:r>
          <w:r>
            <w:fldChar w:fldCharType="begin"/>
          </w:r>
          <w:r>
            <w:instrText xml:space="preserve"> PAGEREF _Toc29157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_Toc16150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2.1首页</w:t>
          </w:r>
          <w:r>
            <w:tab/>
          </w:r>
          <w:r>
            <w:fldChar w:fldCharType="begin"/>
          </w:r>
          <w:r>
            <w:instrText xml:space="preserve"> PAGEREF _Toc16150 </w:instrText>
          </w:r>
          <w:r>
            <w:fldChar w:fldCharType="separate"/>
          </w:r>
          <w:r>
            <w:t>76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_Toc9092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2.1.1 轮播图</w:t>
          </w:r>
          <w:r>
            <w:tab/>
          </w:r>
          <w:r>
            <w:fldChar w:fldCharType="begin"/>
          </w:r>
          <w:r>
            <w:instrText xml:space="preserve"> PAGEREF _Toc9092 </w:instrText>
          </w:r>
          <w:r>
            <w:fldChar w:fldCharType="separate"/>
          </w:r>
          <w:r>
            <w:t>77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_Toc15397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2.1.2 我的应用</w:t>
          </w:r>
          <w:r>
            <w:tab/>
          </w:r>
          <w:r>
            <w:fldChar w:fldCharType="begin"/>
          </w:r>
          <w:r>
            <w:instrText xml:space="preserve"> PAGEREF _Toc15397 </w:instrText>
          </w:r>
          <w:r>
            <w:fldChar w:fldCharType="separate"/>
          </w:r>
          <w:r>
            <w:t>77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_Toc25266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2.1.3 最新公告</w:t>
          </w:r>
          <w:r>
            <w:tab/>
          </w:r>
          <w:r>
            <w:fldChar w:fldCharType="begin"/>
          </w:r>
          <w:r>
            <w:instrText xml:space="preserve"> PAGEREF _Toc25266 </w:instrText>
          </w:r>
          <w:r>
            <w:fldChar w:fldCharType="separate"/>
          </w:r>
          <w:r>
            <w:t>79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_Toc5931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 xml:space="preserve">2.1.4 </w:t>
          </w:r>
          <w:r>
            <w:rPr>
              <w:rFonts w:hint="eastAsia"/>
              <w:lang w:eastAsia="zh-CN"/>
            </w:rPr>
            <w:t>热门活动</w:t>
          </w:r>
          <w:r>
            <w:tab/>
          </w:r>
          <w:r>
            <w:fldChar w:fldCharType="begin"/>
          </w:r>
          <w:r>
            <w:instrText xml:space="preserve"> PAGEREF _Toc5931 </w:instrText>
          </w:r>
          <w:r>
            <w:fldChar w:fldCharType="separate"/>
          </w:r>
          <w:r>
            <w:t>79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_Toc21773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2.1.5</w:t>
          </w:r>
          <w:r>
            <w:rPr>
              <w:rFonts w:hint="eastAsia"/>
              <w:lang w:eastAsia="zh-CN"/>
            </w:rPr>
            <w:t>所有活动</w:t>
          </w:r>
          <w:r>
            <w:tab/>
          </w:r>
          <w:r>
            <w:fldChar w:fldCharType="begin"/>
          </w:r>
          <w:r>
            <w:instrText xml:space="preserve"> PAGEREF _Toc21773 </w:instrText>
          </w:r>
          <w:r>
            <w:fldChar w:fldCharType="separate"/>
          </w:r>
          <w:r>
            <w:t>80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_Toc20083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2.1.6 消息中心</w:t>
          </w:r>
          <w:r>
            <w:tab/>
          </w:r>
          <w:r>
            <w:fldChar w:fldCharType="begin"/>
          </w:r>
          <w:r>
            <w:instrText xml:space="preserve"> PAGEREF _Toc20083 </w:instrText>
          </w:r>
          <w:r>
            <w:fldChar w:fldCharType="separate"/>
          </w:r>
          <w:r>
            <w:t>81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_Toc14928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2.2 校园活动</w:t>
          </w:r>
          <w:r>
            <w:tab/>
          </w:r>
          <w:r>
            <w:fldChar w:fldCharType="begin"/>
          </w:r>
          <w:r>
            <w:instrText xml:space="preserve"> PAGEREF _Toc14928 </w:instrText>
          </w:r>
          <w:r>
            <w:fldChar w:fldCharType="separate"/>
          </w:r>
          <w:r>
            <w:t>82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_Toc23290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2.2.1 线上活动发布流程</w:t>
          </w:r>
          <w:r>
            <w:tab/>
          </w:r>
          <w:r>
            <w:fldChar w:fldCharType="begin"/>
          </w:r>
          <w:r>
            <w:instrText xml:space="preserve"> PAGEREF _Toc23290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_Toc18159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2.2.2 线上活动参与流程</w:t>
          </w:r>
          <w:r>
            <w:tab/>
          </w:r>
          <w:r>
            <w:fldChar w:fldCharType="begin"/>
          </w:r>
          <w:r>
            <w:instrText xml:space="preserve"> PAGEREF _Toc18159 </w:instrText>
          </w:r>
          <w:r>
            <w:fldChar w:fldCharType="separate"/>
          </w:r>
          <w:r>
            <w:t>86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_Toc26918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2.2.3 线下活动发布流程</w:t>
          </w:r>
          <w:r>
            <w:tab/>
          </w:r>
          <w:r>
            <w:fldChar w:fldCharType="begin"/>
          </w:r>
          <w:r>
            <w:instrText xml:space="preserve"> PAGEREF _Toc26918 </w:instrText>
          </w:r>
          <w:r>
            <w:fldChar w:fldCharType="separate"/>
          </w:r>
          <w:r>
            <w:t>90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_Toc8302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2.2.4 线下活动参与流程</w:t>
          </w:r>
          <w:r>
            <w:tab/>
          </w:r>
          <w:r>
            <w:fldChar w:fldCharType="begin"/>
          </w:r>
          <w:r>
            <w:instrText xml:space="preserve"> PAGEREF _Toc8302 </w:instrText>
          </w:r>
          <w:r>
            <w:fldChar w:fldCharType="separate"/>
          </w:r>
          <w:r>
            <w:t>93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_Toc28734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2.3 社团</w:t>
          </w:r>
          <w:r>
            <w:tab/>
          </w:r>
          <w:r>
            <w:fldChar w:fldCharType="begin"/>
          </w:r>
          <w:r>
            <w:instrText xml:space="preserve"> PAGEREF _Toc28734 </w:instrText>
          </w:r>
          <w:r>
            <w:fldChar w:fldCharType="separate"/>
          </w:r>
          <w:r>
            <w:t>96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_Toc29059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2.3.1创建社团流程</w:t>
          </w:r>
          <w:r>
            <w:tab/>
          </w:r>
          <w:r>
            <w:fldChar w:fldCharType="begin"/>
          </w:r>
          <w:r>
            <w:instrText xml:space="preserve"> PAGEREF _Toc29059 </w:instrText>
          </w:r>
          <w:r>
            <w:fldChar w:fldCharType="separate"/>
          </w:r>
          <w:r>
            <w:t>97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_Toc26243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2.4 我的</w:t>
          </w:r>
          <w:r>
            <w:tab/>
          </w:r>
          <w:r>
            <w:fldChar w:fldCharType="begin"/>
          </w:r>
          <w:r>
            <w:instrText xml:space="preserve"> PAGEREF _Toc26243 </w:instrText>
          </w:r>
          <w:r>
            <w:fldChar w:fldCharType="separate"/>
          </w:r>
          <w:r>
            <w:t>101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_Toc31818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2.4.1基本信息</w:t>
          </w:r>
          <w:r>
            <w:tab/>
          </w:r>
          <w:r>
            <w:fldChar w:fldCharType="begin"/>
          </w:r>
          <w:r>
            <w:instrText xml:space="preserve"> PAGEREF _Toc31818 </w:instrText>
          </w:r>
          <w:r>
            <w:fldChar w:fldCharType="separate"/>
          </w:r>
          <w:r>
            <w:t>101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_Toc32530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2.4.2个人/班级数据</w:t>
          </w:r>
          <w:r>
            <w:tab/>
          </w:r>
          <w:r>
            <w:fldChar w:fldCharType="begin"/>
          </w:r>
          <w:r>
            <w:instrText xml:space="preserve"> PAGEREF _Toc32530 </w:instrText>
          </w:r>
          <w:r>
            <w:fldChar w:fldCharType="separate"/>
          </w:r>
          <w:r>
            <w:t>104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_Toc785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2.4.3活动管理</w:t>
          </w:r>
          <w:r>
            <w:tab/>
          </w:r>
          <w:r>
            <w:fldChar w:fldCharType="begin"/>
          </w:r>
          <w:r>
            <w:instrText xml:space="preserve"> PAGEREF _Toc785 </w:instrText>
          </w:r>
          <w:r>
            <w:fldChar w:fldCharType="separate"/>
          </w:r>
          <w:r>
            <w:t>106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_Toc2053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2.4.4社团管理</w:t>
          </w:r>
          <w:r>
            <w:tab/>
          </w:r>
          <w:r>
            <w:fldChar w:fldCharType="begin"/>
          </w:r>
          <w:r>
            <w:instrText xml:space="preserve"> PAGEREF _Toc2053 </w:instrText>
          </w:r>
          <w:r>
            <w:fldChar w:fldCharType="separate"/>
          </w:r>
          <w:r>
            <w:t>108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_Toc25730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2.4.5场地预约</w:t>
          </w:r>
          <w:r>
            <w:tab/>
          </w:r>
          <w:r>
            <w:fldChar w:fldCharType="begin"/>
          </w:r>
          <w:r>
            <w:instrText xml:space="preserve"> PAGEREF _Toc25730 </w:instrText>
          </w:r>
          <w:r>
            <w:fldChar w:fldCharType="separate"/>
          </w:r>
          <w:r>
            <w:t>109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_Toc29291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2.4.5申报管理</w:t>
          </w:r>
          <w:r>
            <w:tab/>
          </w:r>
          <w:r>
            <w:fldChar w:fldCharType="begin"/>
          </w:r>
          <w:r>
            <w:instrText xml:space="preserve"> PAGEREF _Toc29291 </w:instrText>
          </w:r>
          <w:r>
            <w:fldChar w:fldCharType="separate"/>
          </w:r>
          <w:r>
            <w:t>112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5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_Toc28224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三、 后台管理模块</w:t>
          </w:r>
          <w:r>
            <w:tab/>
          </w:r>
          <w:r>
            <w:fldChar w:fldCharType="begin"/>
          </w:r>
          <w:r>
            <w:instrText xml:space="preserve"> PAGEREF _Toc28224 </w:instrText>
          </w:r>
          <w:r>
            <w:fldChar w:fldCharType="separate"/>
          </w:r>
          <w:r>
            <w:t>118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_Toc6914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3.1活动管理</w:t>
          </w:r>
          <w:r>
            <w:tab/>
          </w:r>
          <w:r>
            <w:fldChar w:fldCharType="begin"/>
          </w:r>
          <w:r>
            <w:instrText xml:space="preserve"> PAGEREF _Toc6914 </w:instrText>
          </w:r>
          <w:r>
            <w:fldChar w:fldCharType="separate"/>
          </w:r>
          <w:r>
            <w:t>119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_Toc16680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3.1.1活动级别</w:t>
          </w:r>
          <w:r>
            <w:tab/>
          </w:r>
          <w:r>
            <w:fldChar w:fldCharType="begin"/>
          </w:r>
          <w:r>
            <w:instrText xml:space="preserve"> PAGEREF _Toc16680 </w:instrText>
          </w:r>
          <w:r>
            <w:fldChar w:fldCharType="separate"/>
          </w:r>
          <w:r>
            <w:t>119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_Toc25062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3.1.2活动类别</w:t>
          </w:r>
          <w:r>
            <w:tab/>
          </w:r>
          <w:r>
            <w:fldChar w:fldCharType="begin"/>
          </w:r>
          <w:r>
            <w:instrText xml:space="preserve"> PAGEREF _Toc25062 </w:instrText>
          </w:r>
          <w:r>
            <w:fldChar w:fldCharType="separate"/>
          </w:r>
          <w:r>
            <w:t>119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_Toc15569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3.1.3活动管理</w:t>
          </w:r>
          <w:r>
            <w:tab/>
          </w:r>
          <w:r>
            <w:fldChar w:fldCharType="begin"/>
          </w:r>
          <w:r>
            <w:instrText xml:space="preserve"> PAGEREF _Toc15569 </w:instrText>
          </w:r>
          <w:r>
            <w:fldChar w:fldCharType="separate"/>
          </w:r>
          <w:r>
            <w:t>120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_Toc20620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3.1.4作品管理</w:t>
          </w:r>
          <w:r>
            <w:tab/>
          </w:r>
          <w:r>
            <w:fldChar w:fldCharType="begin"/>
          </w:r>
          <w:r>
            <w:instrText xml:space="preserve"> PAGEREF _Toc20620 </w:instrText>
          </w:r>
          <w:r>
            <w:fldChar w:fldCharType="separate"/>
          </w:r>
          <w:r>
            <w:t>124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_Toc21524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3.1.5活动审核机制</w:t>
          </w:r>
          <w:r>
            <w:tab/>
          </w:r>
          <w:r>
            <w:fldChar w:fldCharType="begin"/>
          </w:r>
          <w:r>
            <w:instrText xml:space="preserve"> PAGEREF _Toc21524 </w:instrText>
          </w:r>
          <w:r>
            <w:fldChar w:fldCharType="separate"/>
          </w:r>
          <w:r>
            <w:t>124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_Toc18628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3.1.6 banner管理</w:t>
          </w:r>
          <w:r>
            <w:tab/>
          </w:r>
          <w:r>
            <w:fldChar w:fldCharType="begin"/>
          </w:r>
          <w:r>
            <w:instrText xml:space="preserve"> PAGEREF _Toc18628 </w:instrText>
          </w:r>
          <w:r>
            <w:fldChar w:fldCharType="separate"/>
          </w:r>
          <w:r>
            <w:t>125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_Toc31373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3.2</w:t>
          </w:r>
          <w:r>
            <w:rPr>
              <w:rFonts w:hint="eastAsia"/>
              <w:lang w:eastAsia="zh-CN"/>
            </w:rPr>
            <w:t>奖励管理</w:t>
          </w:r>
          <w:r>
            <w:tab/>
          </w:r>
          <w:r>
            <w:fldChar w:fldCharType="begin"/>
          </w:r>
          <w:r>
            <w:instrText xml:space="preserve"> PAGEREF _Toc31373 </w:instrText>
          </w:r>
          <w:r>
            <w:fldChar w:fldCharType="separate"/>
          </w:r>
          <w:r>
            <w:t>126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_Toc19606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3.2.1</w:t>
          </w:r>
          <w:r>
            <w:rPr>
              <w:rFonts w:hint="eastAsia"/>
              <w:lang w:eastAsia="zh-CN"/>
            </w:rPr>
            <w:t>奖项项目管理</w:t>
          </w:r>
          <w:r>
            <w:tab/>
          </w:r>
          <w:r>
            <w:fldChar w:fldCharType="begin"/>
          </w:r>
          <w:r>
            <w:instrText xml:space="preserve"> PAGEREF _Toc19606 </w:instrText>
          </w:r>
          <w:r>
            <w:fldChar w:fldCharType="separate"/>
          </w:r>
          <w:r>
            <w:t>126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_Toc7038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3.2.2</w:t>
          </w:r>
          <w:r>
            <w:rPr>
              <w:rFonts w:hint="eastAsia"/>
              <w:lang w:eastAsia="zh-CN"/>
            </w:rPr>
            <w:t>奖励管理</w:t>
          </w:r>
          <w:r>
            <w:tab/>
          </w:r>
          <w:r>
            <w:fldChar w:fldCharType="begin"/>
          </w:r>
          <w:r>
            <w:instrText xml:space="preserve"> PAGEREF _Toc7038 </w:instrText>
          </w:r>
          <w:r>
            <w:fldChar w:fldCharType="separate"/>
          </w:r>
          <w:r>
            <w:t>127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_Toc11826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3.2.3</w:t>
          </w:r>
          <w:r>
            <w:rPr>
              <w:rFonts w:hint="eastAsia"/>
              <w:lang w:eastAsia="zh-CN"/>
            </w:rPr>
            <w:t>申请记录</w:t>
          </w:r>
          <w:r>
            <w:tab/>
          </w:r>
          <w:r>
            <w:fldChar w:fldCharType="begin"/>
          </w:r>
          <w:r>
            <w:instrText xml:space="preserve"> PAGEREF _Toc11826 </w:instrText>
          </w:r>
          <w:r>
            <w:fldChar w:fldCharType="separate"/>
          </w:r>
          <w:r>
            <w:t>128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_Toc19580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3.2.4</w:t>
          </w:r>
          <w:r>
            <w:rPr>
              <w:rFonts w:hint="eastAsia"/>
              <w:lang w:eastAsia="zh-CN"/>
            </w:rPr>
            <w:t>奖励授予规则</w:t>
          </w:r>
          <w:r>
            <w:tab/>
          </w:r>
          <w:r>
            <w:fldChar w:fldCharType="begin"/>
          </w:r>
          <w:r>
            <w:instrText xml:space="preserve"> PAGEREF _Toc19580 </w:instrText>
          </w:r>
          <w:r>
            <w:fldChar w:fldCharType="separate"/>
          </w:r>
          <w:r>
            <w:t>128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_Toc12375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3.2.5</w:t>
          </w:r>
          <w:r>
            <w:rPr>
              <w:rFonts w:hint="eastAsia"/>
              <w:lang w:eastAsia="zh-CN"/>
            </w:rPr>
            <w:t>学生奖励查询</w:t>
          </w:r>
          <w:r>
            <w:tab/>
          </w:r>
          <w:r>
            <w:fldChar w:fldCharType="begin"/>
          </w:r>
          <w:r>
            <w:instrText xml:space="preserve"> PAGEREF _Toc12375 </w:instrText>
          </w:r>
          <w:r>
            <w:fldChar w:fldCharType="separate"/>
          </w:r>
          <w:r>
            <w:t>129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_Toc17100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3.2.6</w:t>
          </w:r>
          <w:r>
            <w:rPr>
              <w:rFonts w:hint="eastAsia"/>
              <w:lang w:eastAsia="zh-CN"/>
            </w:rPr>
            <w:t>教师奖励管理</w:t>
          </w:r>
          <w:r>
            <w:tab/>
          </w:r>
          <w:r>
            <w:fldChar w:fldCharType="begin"/>
          </w:r>
          <w:r>
            <w:instrText xml:space="preserve"> PAGEREF _Toc17100 </w:instrText>
          </w:r>
          <w:r>
            <w:fldChar w:fldCharType="separate"/>
          </w:r>
          <w:r>
            <w:t>130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_Toc8910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3.3</w:t>
          </w:r>
          <w:r>
            <w:rPr>
              <w:rFonts w:hint="eastAsia" w:ascii="微软雅黑" w:hAnsi="微软雅黑" w:cs="微软雅黑"/>
              <w:lang w:eastAsia="zh-CN"/>
            </w:rPr>
            <w:t>社团管理</w:t>
          </w:r>
          <w:r>
            <w:tab/>
          </w:r>
          <w:r>
            <w:fldChar w:fldCharType="begin"/>
          </w:r>
          <w:r>
            <w:instrText xml:space="preserve"> PAGEREF _Toc8910 </w:instrText>
          </w:r>
          <w:r>
            <w:fldChar w:fldCharType="separate"/>
          </w:r>
          <w:r>
            <w:t>131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_Toc2136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3.3.1社团类型</w:t>
          </w:r>
          <w:r>
            <w:tab/>
          </w:r>
          <w:r>
            <w:fldChar w:fldCharType="begin"/>
          </w:r>
          <w:r>
            <w:instrText xml:space="preserve"> PAGEREF _Toc2136 </w:instrText>
          </w:r>
          <w:r>
            <w:fldChar w:fldCharType="separate"/>
          </w:r>
          <w:r>
            <w:t>132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_Toc9204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3.3.2社团组织类型</w:t>
          </w:r>
          <w:r>
            <w:tab/>
          </w:r>
          <w:r>
            <w:fldChar w:fldCharType="begin"/>
          </w:r>
          <w:r>
            <w:instrText xml:space="preserve"> PAGEREF _Toc9204 </w:instrText>
          </w:r>
          <w:r>
            <w:fldChar w:fldCharType="separate"/>
          </w:r>
          <w:r>
            <w:t>132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_Toc5544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3.3.3社团管理</w:t>
          </w:r>
          <w:r>
            <w:tab/>
          </w:r>
          <w:r>
            <w:fldChar w:fldCharType="begin"/>
          </w:r>
          <w:r>
            <w:instrText xml:space="preserve"> PAGEREF _Toc5544 </w:instrText>
          </w:r>
          <w:r>
            <w:fldChar w:fldCharType="separate"/>
          </w:r>
          <w:r>
            <w:t>133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_Toc14184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3.4</w:t>
          </w:r>
          <w:r>
            <w:rPr>
              <w:rFonts w:hint="eastAsia"/>
              <w:lang w:eastAsia="zh-CN"/>
            </w:rPr>
            <w:t>部门管理</w:t>
          </w:r>
          <w:r>
            <w:tab/>
          </w:r>
          <w:r>
            <w:fldChar w:fldCharType="begin"/>
          </w:r>
          <w:r>
            <w:instrText xml:space="preserve"> PAGEREF _Toc14184 </w:instrText>
          </w:r>
          <w:r>
            <w:fldChar w:fldCharType="separate"/>
          </w:r>
          <w:r>
            <w:t>133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_Toc24641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3.5</w:t>
          </w:r>
          <w:r>
            <w:rPr>
              <w:rFonts w:hint="eastAsia"/>
              <w:lang w:eastAsia="zh-CN"/>
            </w:rPr>
            <w:t>场地预约</w:t>
          </w:r>
          <w:r>
            <w:tab/>
          </w:r>
          <w:r>
            <w:fldChar w:fldCharType="begin"/>
          </w:r>
          <w:r>
            <w:instrText xml:space="preserve"> PAGEREF _Toc24641 </w:instrText>
          </w:r>
          <w:r>
            <w:fldChar w:fldCharType="separate"/>
          </w:r>
          <w:r>
            <w:t>135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_Toc9049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3.5.1场地管理</w:t>
          </w:r>
          <w:r>
            <w:tab/>
          </w:r>
          <w:r>
            <w:fldChar w:fldCharType="begin"/>
          </w:r>
          <w:r>
            <w:instrText xml:space="preserve"> PAGEREF _Toc9049 </w:instrText>
          </w:r>
          <w:r>
            <w:fldChar w:fldCharType="separate"/>
          </w:r>
          <w:r>
            <w:t>135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_Toc10582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3.5.2预约管理</w:t>
          </w:r>
          <w:r>
            <w:tab/>
          </w:r>
          <w:r>
            <w:fldChar w:fldCharType="begin"/>
          </w:r>
          <w:r>
            <w:instrText xml:space="preserve"> PAGEREF _Toc10582 </w:instrText>
          </w:r>
          <w:r>
            <w:fldChar w:fldCharType="separate"/>
          </w:r>
          <w:r>
            <w:t>136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2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_Toc20741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3.5.3场地预约机制</w:t>
          </w:r>
          <w:r>
            <w:tab/>
          </w:r>
          <w:r>
            <w:fldChar w:fldCharType="begin"/>
          </w:r>
          <w:r>
            <w:instrText xml:space="preserve"> PAGEREF _Toc20741 </w:instrText>
          </w:r>
          <w:r>
            <w:fldChar w:fldCharType="separate"/>
          </w:r>
          <w:r>
            <w:t>137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_Toc30386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3.6</w:t>
          </w:r>
          <w:r>
            <w:rPr>
              <w:rFonts w:hint="eastAsia"/>
              <w:lang w:eastAsia="zh-CN"/>
            </w:rPr>
            <w:t>页面配置管理</w:t>
          </w:r>
          <w:r>
            <w:tab/>
          </w:r>
          <w:r>
            <w:fldChar w:fldCharType="begin"/>
          </w:r>
          <w:r>
            <w:instrText xml:space="preserve"> PAGEREF _Toc30386 </w:instrText>
          </w:r>
          <w:r>
            <w:fldChar w:fldCharType="separate"/>
          </w:r>
          <w:r>
            <w:t>137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_Toc4711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3.7</w:t>
          </w:r>
          <w:r>
            <w:rPr>
              <w:rFonts w:hint="eastAsia"/>
              <w:lang w:eastAsia="zh-CN"/>
            </w:rPr>
            <w:t>标签配置</w:t>
          </w:r>
          <w:r>
            <w:tab/>
          </w:r>
          <w:r>
            <w:fldChar w:fldCharType="begin"/>
          </w:r>
          <w:r>
            <w:instrText xml:space="preserve"> PAGEREF _Toc4711 </w:instrText>
          </w:r>
          <w:r>
            <w:fldChar w:fldCharType="separate"/>
          </w:r>
          <w:r>
            <w:t>139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5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_Toc12356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四、 基础设置模块</w:t>
          </w:r>
          <w:r>
            <w:tab/>
          </w:r>
          <w:r>
            <w:fldChar w:fldCharType="begin"/>
          </w:r>
          <w:r>
            <w:instrText xml:space="preserve"> PAGEREF _Toc12356 </w:instrText>
          </w:r>
          <w:r>
            <w:fldChar w:fldCharType="separate"/>
          </w:r>
          <w:r>
            <w:t>139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pStyle w:val="17"/>
            <w:tabs>
              <w:tab w:val="right" w:leader="dot" w:pos="7455"/>
            </w:tabs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HYPERLINK \l _Toc32298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/>
              <w:lang w:val="en-US" w:eastAsia="zh-CN"/>
            </w:rPr>
            <w:t>4.1 第二课堂活动权限</w:t>
          </w:r>
          <w:r>
            <w:tab/>
          </w:r>
          <w:r>
            <w:fldChar w:fldCharType="begin"/>
          </w:r>
          <w:r>
            <w:instrText xml:space="preserve"> PAGEREF _Toc32298 </w:instrText>
          </w:r>
          <w:r>
            <w:fldChar w:fldCharType="separate"/>
          </w:r>
          <w:r>
            <w:t>139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  <w:p>
          <w:pP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微软雅黑" w:hAnsi="微软雅黑" w:eastAsia="微软雅黑" w:cs="微软雅黑"/>
              <w:color w:val="000000" w:themeColor="text1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</w:sdtContent>
    </w:sdt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16"/>
        <w:spacing w:beforeLines="50" w:afterLines="50" w:line="500" w:lineRule="exact"/>
        <w:ind w:firstLineChars="0"/>
        <w:rPr>
          <w:rFonts w:hint="eastAsia"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br w:type="page"/>
      </w:r>
    </w:p>
    <w:p>
      <w:pPr>
        <w:pStyle w:val="2"/>
        <w:numPr>
          <w:ilvl w:val="0"/>
          <w:numId w:val="3"/>
        </w:numPr>
        <w:rPr>
          <w:rFonts w:hint="eastAsia"/>
          <w:lang w:eastAsia="zh-CN"/>
        </w:rPr>
      </w:pPr>
      <w:bookmarkStart w:id="0" w:name="_Toc20294"/>
      <w:r>
        <w:rPr>
          <w:rFonts w:hint="eastAsia" w:ascii="微软雅黑" w:hAnsi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第二课堂（</w:t>
      </w:r>
      <w:r>
        <w:rPr>
          <w:rFonts w:hint="eastAsia" w:ascii="微软雅黑" w:hAnsi="微软雅黑" w:cs="微软雅黑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PC</w:t>
      </w:r>
      <w:r>
        <w:rPr>
          <w:rFonts w:hint="eastAsia" w:ascii="微软雅黑" w:hAnsi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）</w:t>
      </w:r>
      <w:bookmarkEnd w:id="0"/>
    </w:p>
    <w:p>
      <w:pP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校园活动</w:t>
      </w: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的</w:t>
      </w: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参与、展示前台</w:t>
      </w: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，以下简称‘</w:t>
      </w:r>
      <w:r>
        <w:rPr>
          <w:rFonts w:hint="eastAsia" w:ascii="微软雅黑" w:hAnsi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平台</w:t>
      </w: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’，</w:t>
      </w:r>
      <w:r>
        <w:rPr>
          <w:rFonts w:hint="eastAsia" w:ascii="微软雅黑" w:hAnsi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平台</w:t>
      </w: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首页分为</w:t>
      </w:r>
      <w:r>
        <w:rPr>
          <w:rFonts w:hint="eastAsia" w:ascii="微软雅黑" w:hAnsi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”首页“、”校园活动“、”社团“、”部门“、”最新公告“、”个人中心“等六大模块。</w:t>
      </w:r>
    </w:p>
    <w:p>
      <w:pP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730115" cy="2248535"/>
            <wp:effectExtent l="0" t="0" r="13335" b="18415"/>
            <wp:docPr id="1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30115" cy="224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4"/>
        </w:numPr>
        <w:rPr>
          <w:rFonts w:hint="eastAsia"/>
          <w:lang w:val="en-US" w:eastAsia="zh-CN"/>
        </w:rPr>
      </w:pPr>
      <w:bookmarkStart w:id="1" w:name="_Toc15328"/>
      <w:r>
        <w:rPr>
          <w:rFonts w:hint="eastAsia"/>
          <w:lang w:val="en-US" w:eastAsia="zh-CN"/>
        </w:rPr>
        <w:t>首页</w:t>
      </w:r>
      <w:bookmarkEnd w:id="1"/>
    </w:p>
    <w:p>
      <w:pPr>
        <w:rPr>
          <w:rFonts w:hint="eastAsia" w:ascii="微软雅黑" w:hAnsi="微软雅黑" w:eastAsia="微软雅黑" w:cs="微软雅黑"/>
          <w:highlight w:val="red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首页作为前台的概览页面，包括“轮播图”、“</w:t>
      </w:r>
      <w:r>
        <w:rPr>
          <w:rFonts w:hint="eastAsia" w:ascii="微软雅黑" w:hAnsi="微软雅黑" w:cs="微软雅黑"/>
          <w:lang w:eastAsia="zh-CN"/>
        </w:rPr>
        <w:t>我的应用</w:t>
      </w:r>
      <w:r>
        <w:rPr>
          <w:rFonts w:hint="eastAsia" w:ascii="微软雅黑" w:hAnsi="微软雅黑" w:eastAsia="微软雅黑" w:cs="微软雅黑"/>
          <w:lang w:eastAsia="zh-CN"/>
        </w:rPr>
        <w:t>”、“</w:t>
      </w:r>
      <w:r>
        <w:rPr>
          <w:rFonts w:hint="eastAsia" w:ascii="微软雅黑" w:hAnsi="微软雅黑" w:cs="微软雅黑"/>
          <w:lang w:eastAsia="zh-CN"/>
        </w:rPr>
        <w:t>最新公告</w:t>
      </w:r>
      <w:r>
        <w:rPr>
          <w:rFonts w:hint="eastAsia" w:ascii="微软雅黑" w:hAnsi="微软雅黑" w:eastAsia="微软雅黑" w:cs="微软雅黑"/>
          <w:lang w:eastAsia="zh-CN"/>
        </w:rPr>
        <w:t>”、“</w:t>
      </w:r>
      <w:r>
        <w:rPr>
          <w:rFonts w:hint="eastAsia" w:ascii="微软雅黑" w:hAnsi="微软雅黑" w:cs="微软雅黑"/>
          <w:lang w:eastAsia="zh-CN"/>
        </w:rPr>
        <w:t>热门活动</w:t>
      </w:r>
      <w:r>
        <w:rPr>
          <w:rFonts w:hint="eastAsia" w:ascii="微软雅黑" w:hAnsi="微软雅黑" w:eastAsia="微软雅黑" w:cs="微软雅黑"/>
          <w:lang w:eastAsia="zh-CN"/>
        </w:rPr>
        <w:t>”、“热门活动类型”</w:t>
      </w:r>
      <w:r>
        <w:rPr>
          <w:rFonts w:hint="eastAsia" w:ascii="微软雅黑" w:hAnsi="微软雅黑" w:cs="微软雅黑"/>
          <w:lang w:eastAsia="zh-CN"/>
        </w:rPr>
        <w:t>、”明星社团榜“、”所有活动“</w:t>
      </w:r>
      <w:r>
        <w:rPr>
          <w:rFonts w:hint="eastAsia" w:ascii="微软雅黑" w:hAnsi="微软雅黑" w:eastAsia="微软雅黑" w:cs="微软雅黑"/>
          <w:lang w:eastAsia="zh-CN"/>
        </w:rPr>
        <w:t>等模块，可通过“搜索”功能关键字搜索活动</w:t>
      </w:r>
      <w:r>
        <w:rPr>
          <w:rFonts w:hint="eastAsia" w:ascii="微软雅黑" w:hAnsi="微软雅黑" w:cs="微软雅黑"/>
          <w:lang w:eastAsia="zh-CN"/>
        </w:rPr>
        <w:t>或社团</w:t>
      </w:r>
      <w:r>
        <w:rPr>
          <w:rFonts w:hint="eastAsia" w:ascii="微软雅黑" w:hAnsi="微软雅黑" w:eastAsia="微软雅黑" w:cs="微软雅黑"/>
          <w:lang w:eastAsia="zh-CN"/>
        </w:rPr>
        <w:t>；</w:t>
      </w:r>
    </w:p>
    <w:p>
      <w:pPr>
        <w:rPr>
          <w:rFonts w:hint="eastAsia" w:ascii="微软雅黑" w:hAnsi="微软雅黑" w:eastAsia="微软雅黑" w:cs="微软雅黑"/>
        </w:rPr>
      </w:pPr>
      <w:r>
        <w:drawing>
          <wp:inline distT="0" distB="0" distL="114300" distR="114300">
            <wp:extent cx="4729480" cy="2493010"/>
            <wp:effectExtent l="0" t="0" r="13970" b="2540"/>
            <wp:docPr id="20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rPr>
          <w:rFonts w:hint="eastAsia"/>
          <w:lang w:val="en-US" w:eastAsia="zh-CN"/>
        </w:rPr>
      </w:pPr>
      <w:bookmarkStart w:id="2" w:name="_Toc19167"/>
      <w:r>
        <w:rPr>
          <w:rFonts w:hint="eastAsia"/>
          <w:lang w:val="en-US" w:eastAsia="zh-CN"/>
        </w:rPr>
        <w:t>轮播图</w:t>
      </w:r>
      <w:bookmarkEnd w:id="2"/>
    </w:p>
    <w:p>
      <w:pPr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轮播图用于展示平台活动图片，点击图片可进入对应详情页面。</w:t>
      </w:r>
    </w:p>
    <w:p>
      <w:pPr>
        <w:rPr>
          <w:rFonts w:hint="eastAsia" w:ascii="微软雅黑" w:hAnsi="微软雅黑" w:eastAsia="微软雅黑" w:cs="微软雅黑"/>
        </w:rPr>
      </w:pPr>
      <w:r>
        <w:drawing>
          <wp:inline distT="0" distB="0" distL="114300" distR="114300">
            <wp:extent cx="4730115" cy="1169035"/>
            <wp:effectExtent l="0" t="0" r="13335" b="12065"/>
            <wp:docPr id="20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30115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ind w:left="0" w:leftChars="0" w:firstLine="0" w:firstLineChars="0"/>
        <w:rPr>
          <w:rFonts w:hint="eastAsia"/>
          <w:lang w:eastAsia="zh-CN"/>
        </w:rPr>
      </w:pPr>
      <w:bookmarkStart w:id="3" w:name="_Toc22378"/>
      <w:r>
        <w:rPr>
          <w:rFonts w:hint="eastAsia" w:ascii="微软雅黑" w:hAnsi="微软雅黑" w:cs="微软雅黑"/>
          <w:lang w:eastAsia="zh-CN"/>
        </w:rPr>
        <w:t>我的应用</w:t>
      </w:r>
      <w:bookmarkEnd w:id="3"/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展示平台应用，包括“参加的活动（仅限学生）”、“管理活动”、“加入的社团”、“我是社长”、“我的指导”（仅限老师）、“发起活动”、“我的预约”、“场地预约”等按钮。</w:t>
      </w:r>
    </w:p>
    <w:p>
      <w:r>
        <w:drawing>
          <wp:inline distT="0" distB="0" distL="114300" distR="114300">
            <wp:extent cx="4730115" cy="735965"/>
            <wp:effectExtent l="0" t="0" r="13335" b="6985"/>
            <wp:docPr id="20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30115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参加的活动（仅限学生）：点击后进入活动管理页面-我参与的（仅限学生）。</w:t>
      </w:r>
    </w:p>
    <w:p>
      <w:pPr>
        <w:numPr>
          <w:ilvl w:val="0"/>
          <w:numId w:val="6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管理活动：点击后进入活动管理页面-我发起的。</w:t>
      </w:r>
    </w:p>
    <w:p>
      <w:pPr>
        <w:numPr>
          <w:ilvl w:val="0"/>
          <w:numId w:val="6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加入的社团：点击后进入社团管理页面-我加入的。</w:t>
      </w:r>
    </w:p>
    <w:p>
      <w:pPr>
        <w:numPr>
          <w:ilvl w:val="0"/>
          <w:numId w:val="6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我是社长：点击后进入社团管理页面-我创建的。</w:t>
      </w:r>
    </w:p>
    <w:p>
      <w:pPr>
        <w:numPr>
          <w:ilvl w:val="0"/>
          <w:numId w:val="6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我的指导（仅限老师）：点击后进入社团管理页面-我创建的-我指导的（仅限老师）。</w:t>
      </w:r>
    </w:p>
    <w:p>
      <w:pPr>
        <w:numPr>
          <w:ilvl w:val="0"/>
          <w:numId w:val="6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发起活动：点击后创建活动。</w:t>
      </w:r>
    </w:p>
    <w:p>
      <w:pPr>
        <w:numPr>
          <w:ilvl w:val="0"/>
          <w:numId w:val="6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我的预约：点击后进入场地预约页面-我的预约。</w:t>
      </w:r>
    </w:p>
    <w:p>
      <w:pPr>
        <w:numPr>
          <w:ilvl w:val="0"/>
          <w:numId w:val="6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场地预约：点击后进行场地预约。</w:t>
      </w:r>
    </w:p>
    <w:p>
      <w:pPr>
        <w:pStyle w:val="4"/>
        <w:numPr>
          <w:ilvl w:val="2"/>
          <w:numId w:val="5"/>
        </w:numPr>
        <w:ind w:left="0" w:leftChars="0" w:firstLine="0" w:firstLineChars="0"/>
        <w:rPr>
          <w:rFonts w:hint="eastAsia"/>
          <w:highlight w:val="none"/>
          <w:lang w:eastAsia="zh-CN"/>
        </w:rPr>
      </w:pPr>
      <w:bookmarkStart w:id="4" w:name="_Toc7522"/>
      <w:r>
        <w:rPr>
          <w:rFonts w:hint="eastAsia" w:ascii="微软雅黑" w:hAnsi="微软雅黑" w:cs="微软雅黑"/>
          <w:highlight w:val="none"/>
          <w:lang w:eastAsia="zh-CN"/>
        </w:rPr>
        <w:t>最新公告</w:t>
      </w:r>
      <w:bookmarkEnd w:id="4"/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轮播公告，</w:t>
      </w:r>
      <w:r>
        <w:rPr>
          <w:rFonts w:hint="eastAsia" w:ascii="微软雅黑" w:hAnsi="微软雅黑" w:cs="微软雅黑"/>
          <w:lang w:val="en-US" w:eastAsia="zh-CN"/>
        </w:rPr>
        <w:t>展示管理员最新发布的动态消息。点击进入公告详情页。</w:t>
      </w:r>
    </w:p>
    <w:p>
      <w:pPr>
        <w:jc w:val="center"/>
      </w:pPr>
      <w:r>
        <w:drawing>
          <wp:inline distT="0" distB="0" distL="114300" distR="114300">
            <wp:extent cx="4733925" cy="352425"/>
            <wp:effectExtent l="0" t="0" r="9525" b="9525"/>
            <wp:docPr id="2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点击“更多”进入动态列表页。</w:t>
      </w:r>
    </w:p>
    <w:p>
      <w:pPr>
        <w:jc w:val="left"/>
      </w:pPr>
      <w:r>
        <w:drawing>
          <wp:inline distT="0" distB="0" distL="114300" distR="114300">
            <wp:extent cx="4728210" cy="1341120"/>
            <wp:effectExtent l="0" t="0" r="15240" b="11430"/>
            <wp:docPr id="21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1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eastAsia="微软雅黑"/>
          <w:lang w:val="en-US" w:eastAsia="zh-CN"/>
        </w:rPr>
      </w:pPr>
      <w:r>
        <w:rPr>
          <w:rFonts w:hint="eastAsia"/>
          <w:lang w:eastAsia="zh-CN"/>
        </w:rPr>
        <w:t>点击标题可查看公告详情。</w:t>
      </w:r>
    </w:p>
    <w:p>
      <w:pPr>
        <w:pStyle w:val="4"/>
        <w:numPr>
          <w:ilvl w:val="2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bookmarkStart w:id="5" w:name="_Toc37"/>
      <w:r>
        <w:rPr>
          <w:rFonts w:hint="eastAsia" w:ascii="微软雅黑" w:hAnsi="微软雅黑" w:cs="微软雅黑"/>
          <w:color w:val="auto"/>
          <w:lang w:eastAsia="zh-CN"/>
        </w:rPr>
        <w:t>热门活动</w:t>
      </w:r>
      <w:bookmarkEnd w:id="5"/>
    </w:p>
    <w:p>
      <w:p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根据</w:t>
      </w:r>
      <w:r>
        <w:rPr>
          <w:rFonts w:hint="eastAsia" w:ascii="微软雅黑" w:hAnsi="微软雅黑" w:eastAsia="微软雅黑" w:cs="微软雅黑"/>
          <w:lang w:val="en-US" w:eastAsia="zh-CN"/>
        </w:rPr>
        <w:t>后台管理员设置的</w:t>
      </w:r>
      <w:r>
        <w:rPr>
          <w:rFonts w:hint="eastAsia" w:ascii="微软雅黑" w:hAnsi="微软雅黑" w:cs="微软雅黑"/>
          <w:lang w:val="en-US" w:eastAsia="zh-CN"/>
        </w:rPr>
        <w:t>热门活动</w:t>
      </w:r>
      <w:r>
        <w:rPr>
          <w:rFonts w:hint="eastAsia" w:ascii="微软雅黑" w:hAnsi="微软雅黑" w:cs="微软雅黑"/>
          <w:lang w:eastAsia="zh-CN"/>
        </w:rPr>
        <w:t>，</w:t>
      </w:r>
      <w:r>
        <w:rPr>
          <w:rFonts w:hint="eastAsia" w:ascii="微软雅黑" w:hAnsi="微软雅黑" w:eastAsia="微软雅黑" w:cs="微软雅黑"/>
          <w:lang w:val="en-US" w:eastAsia="zh-CN"/>
        </w:rPr>
        <w:t>最多展示</w:t>
      </w:r>
      <w:r>
        <w:rPr>
          <w:rFonts w:hint="eastAsia" w:ascii="微软雅黑" w:hAnsi="微软雅黑" w:cs="微软雅黑"/>
          <w:lang w:val="en-US" w:eastAsia="zh-CN"/>
        </w:rPr>
        <w:t>3个活动，包括：活动名称、活动等级、报名时间、报名人数、活动封面。</w:t>
      </w:r>
    </w:p>
    <w:p>
      <w:r>
        <w:drawing>
          <wp:inline distT="0" distB="0" distL="114300" distR="114300">
            <wp:extent cx="4731385" cy="3035300"/>
            <wp:effectExtent l="0" t="0" r="12065" b="12700"/>
            <wp:docPr id="2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点击更多，进入热门活动列表页面。</w:t>
      </w:r>
    </w:p>
    <w:p>
      <w:r>
        <w:drawing>
          <wp:inline distT="0" distB="0" distL="114300" distR="114300">
            <wp:extent cx="4727575" cy="2190115"/>
            <wp:effectExtent l="0" t="0" r="15875" b="635"/>
            <wp:docPr id="2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点击封面，进入活动详情页面，可点击“点赞”按钮为活动点赞，支持分享至微博、</w:t>
      </w:r>
      <w:r>
        <w:rPr>
          <w:rFonts w:hint="eastAsia"/>
          <w:lang w:val="en-US" w:eastAsia="zh-CN"/>
        </w:rPr>
        <w:t>QQ空间、朋友圈、QQ好友，展示报名结束时间，通过点击“活动详情”、“报名者”、“现场花絮（线下）”、“参赛作品（线上）”“获奖作品”按钮切换并查看对应信息。</w:t>
      </w:r>
    </w:p>
    <w:p>
      <w:pPr>
        <w:rPr>
          <w:rFonts w:hint="eastAsia" w:eastAsia="微软雅黑"/>
          <w:lang w:val="en-US" w:eastAsia="zh-CN"/>
        </w:rPr>
      </w:pPr>
      <w:r>
        <w:drawing>
          <wp:inline distT="0" distB="0" distL="114300" distR="114300">
            <wp:extent cx="4729480" cy="4613910"/>
            <wp:effectExtent l="0" t="0" r="13970" b="15240"/>
            <wp:docPr id="22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461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ind w:left="0" w:leftChars="0" w:firstLine="0" w:firstLineChars="0"/>
        <w:rPr>
          <w:rFonts w:hint="eastAsia"/>
          <w:highlight w:val="none"/>
          <w:lang w:eastAsia="zh-CN"/>
        </w:rPr>
      </w:pPr>
      <w:bookmarkStart w:id="6" w:name="_Toc5004"/>
      <w:r>
        <w:rPr>
          <w:rFonts w:hint="eastAsia" w:ascii="微软雅黑" w:hAnsi="微软雅黑" w:cs="微软雅黑"/>
          <w:highlight w:val="none"/>
          <w:lang w:eastAsia="zh-CN"/>
        </w:rPr>
        <w:t>热门活动类型</w:t>
      </w:r>
      <w:bookmarkEnd w:id="6"/>
    </w:p>
    <w:p>
      <w:pPr>
        <w:rPr>
          <w:rFonts w:hint="eastAsia" w:ascii="微软雅黑" w:hAnsi="微软雅黑" w:cs="微软雅黑"/>
          <w:highlight w:val="none"/>
          <w:lang w:eastAsia="zh-CN"/>
        </w:rPr>
      </w:pPr>
      <w:r>
        <w:rPr>
          <w:rFonts w:hint="eastAsia"/>
          <w:lang w:val="en-US" w:eastAsia="zh-CN"/>
        </w:rPr>
        <w:t>统计平台发布的活动数量，以类型区分，并展示对应类型活动数量（前四名）：</w:t>
      </w:r>
    </w:p>
    <w:p>
      <w:pPr>
        <w:jc w:val="center"/>
      </w:pPr>
      <w:r>
        <w:drawing>
          <wp:inline distT="0" distB="0" distL="114300" distR="114300">
            <wp:extent cx="2867025" cy="2762250"/>
            <wp:effectExtent l="0" t="0" r="9525" b="0"/>
            <wp:docPr id="2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点击类型名称，进入该活动类型的活动列表。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724400" cy="2186940"/>
            <wp:effectExtent l="0" t="0" r="0" b="3810"/>
            <wp:docPr id="2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ind w:left="0" w:leftChars="0" w:firstLine="0" w:firstLineChars="0"/>
        <w:rPr>
          <w:rFonts w:hint="eastAsia"/>
          <w:lang w:eastAsia="zh-CN"/>
        </w:rPr>
      </w:pPr>
      <w:bookmarkStart w:id="7" w:name="_Toc22838"/>
      <w:r>
        <w:rPr>
          <w:rFonts w:hint="eastAsia" w:ascii="微软雅黑" w:hAnsi="微软雅黑" w:cs="微软雅黑"/>
          <w:highlight w:val="none"/>
          <w:lang w:eastAsia="zh-CN"/>
        </w:rPr>
        <w:t>明星社团榜</w:t>
      </w:r>
      <w:bookmarkEnd w:id="7"/>
    </w:p>
    <w:p>
      <w:pPr>
        <w:rPr>
          <w:rFonts w:hint="eastAsia" w:ascii="微软雅黑" w:hAnsi="微软雅黑" w:cs="微软雅黑"/>
          <w:highlight w:val="none"/>
          <w:lang w:eastAsia="zh-CN"/>
        </w:rPr>
      </w:pPr>
      <w:r>
        <w:rPr>
          <w:rFonts w:hint="eastAsia" w:ascii="微软雅黑" w:hAnsi="微软雅黑" w:cs="微软雅黑"/>
          <w:highlight w:val="none"/>
          <w:lang w:eastAsia="zh-CN"/>
        </w:rPr>
        <w:t>统计社团热度，并展示热度最高的社团排行榜。</w:t>
      </w:r>
    </w:p>
    <w:p>
      <w:pPr>
        <w:jc w:val="center"/>
      </w:pPr>
      <w:r>
        <w:drawing>
          <wp:inline distT="0" distB="0" distL="114300" distR="114300">
            <wp:extent cx="2847975" cy="2286000"/>
            <wp:effectExtent l="0" t="0" r="9525" b="0"/>
            <wp:docPr id="2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点击社团名称，进入该社团详情页面。</w:t>
      </w:r>
    </w:p>
    <w:p>
      <w:pPr>
        <w:pStyle w:val="4"/>
        <w:numPr>
          <w:ilvl w:val="2"/>
          <w:numId w:val="5"/>
        </w:numPr>
        <w:ind w:left="0" w:leftChars="0" w:firstLine="0" w:firstLineChars="0"/>
        <w:rPr>
          <w:rFonts w:hint="eastAsia"/>
          <w:color w:val="auto"/>
          <w:lang w:eastAsia="zh-CN"/>
        </w:rPr>
      </w:pPr>
      <w:bookmarkStart w:id="8" w:name="_Toc12233"/>
      <w:r>
        <w:rPr>
          <w:rFonts w:hint="eastAsia" w:ascii="微软雅黑" w:hAnsi="微软雅黑" w:cs="微软雅黑"/>
          <w:color w:val="auto"/>
          <w:highlight w:val="none"/>
          <w:lang w:eastAsia="zh-CN"/>
        </w:rPr>
        <w:t>所有活动</w:t>
      </w:r>
      <w:bookmarkEnd w:id="8"/>
    </w:p>
    <w:p>
      <w:pPr>
        <w:rPr>
          <w:rFonts w:hint="eastAsia" w:ascii="微软雅黑" w:hAnsi="微软雅黑" w:cs="微软雅黑"/>
          <w:highlight w:val="none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根据后台管理员设置的推荐作品，</w:t>
      </w:r>
      <w:r>
        <w:rPr>
          <w:rFonts w:hint="eastAsia" w:ascii="微软雅黑" w:hAnsi="微软雅黑" w:cs="微软雅黑"/>
          <w:highlight w:val="none"/>
          <w:lang w:eastAsia="zh-CN"/>
        </w:rPr>
        <w:t>展示推荐的作品。包括：作品名称，作品封面（</w:t>
      </w:r>
      <w:r>
        <w:rPr>
          <w:rFonts w:hint="eastAsia" w:ascii="微软雅黑" w:hAnsi="微软雅黑" w:eastAsia="微软雅黑" w:cs="微软雅黑"/>
          <w:lang w:val="en-US" w:eastAsia="zh-CN"/>
        </w:rPr>
        <w:t>本地上传的视频文件取第一帧作为封面，第三方平台视频则采用统一默认封面）</w:t>
      </w:r>
      <w:r>
        <w:rPr>
          <w:rFonts w:hint="eastAsia" w:ascii="微软雅黑" w:hAnsi="微软雅黑" w:cs="微软雅黑"/>
          <w:highlight w:val="none"/>
          <w:lang w:eastAsia="zh-CN"/>
        </w:rPr>
        <w:t>，作品类型。</w:t>
      </w:r>
    </w:p>
    <w:p>
      <w:r>
        <w:drawing>
          <wp:inline distT="0" distB="0" distL="114300" distR="114300">
            <wp:extent cx="4728210" cy="1304290"/>
            <wp:effectExtent l="0" t="0" r="15240" b="10160"/>
            <wp:docPr id="2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cs="微软雅黑"/>
          <w:highlight w:val="none"/>
          <w:lang w:eastAsia="zh-CN"/>
        </w:rPr>
      </w:pPr>
      <w:r>
        <w:rPr>
          <w:rFonts w:hint="eastAsia" w:ascii="微软雅黑" w:hAnsi="微软雅黑" w:cs="微软雅黑"/>
          <w:highlight w:val="none"/>
          <w:lang w:eastAsia="zh-CN"/>
        </w:rPr>
        <w:t>点击更多查看更多推荐作品</w:t>
      </w:r>
    </w:p>
    <w:p>
      <w:r>
        <w:drawing>
          <wp:inline distT="0" distB="0" distL="114300" distR="114300">
            <wp:extent cx="4731385" cy="1923415"/>
            <wp:effectExtent l="0" t="0" r="12065" b="635"/>
            <wp:docPr id="22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点击作品封面进入作品详情页。展示作品名称、作者名字、作品上传时间、排名、得分。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723765" cy="2280920"/>
            <wp:effectExtent l="0" t="0" r="635" b="5080"/>
            <wp:docPr id="22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2376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color w:val="auto"/>
          <w:lang w:eastAsia="zh-CN"/>
        </w:rPr>
      </w:pPr>
      <w:r>
        <w:rPr>
          <w:rFonts w:hint="eastAsia" w:ascii="微软雅黑" w:hAnsi="微软雅黑" w:cs="微软雅黑"/>
          <w:color w:val="auto"/>
          <w:lang w:eastAsia="zh-CN"/>
        </w:rPr>
        <w:t>视频类作品</w:t>
      </w:r>
      <w:r>
        <w:rPr>
          <w:rFonts w:hint="eastAsia" w:ascii="微软雅黑" w:hAnsi="微软雅黑" w:eastAsia="微软雅黑" w:cs="微软雅黑"/>
          <w:color w:val="auto"/>
          <w:lang w:eastAsia="zh-CN"/>
        </w:rPr>
        <w:t>点击封面进入作品详情页，点击播放按钮播放视频，可进行暂停</w:t>
      </w:r>
      <w:r>
        <w:rPr>
          <w:rFonts w:hint="eastAsia" w:ascii="微软雅黑" w:hAnsi="微软雅黑" w:eastAsia="微软雅黑" w:cs="微软雅黑"/>
          <w:color w:val="auto"/>
          <w:lang w:val="en-US" w:eastAsia="zh-CN"/>
        </w:rPr>
        <w:t>/播放、</w:t>
      </w:r>
      <w:r>
        <w:rPr>
          <w:rFonts w:hint="eastAsia" w:ascii="微软雅黑" w:hAnsi="微软雅黑" w:eastAsia="微软雅黑" w:cs="微软雅黑"/>
          <w:color w:val="auto"/>
          <w:lang w:eastAsia="zh-CN"/>
        </w:rPr>
        <w:t>调节音量、调节进度、全屏显示等操作：</w:t>
      </w:r>
    </w:p>
    <w:p>
      <w:r>
        <w:drawing>
          <wp:inline distT="0" distB="0" distL="114300" distR="114300">
            <wp:extent cx="4732655" cy="2482215"/>
            <wp:effectExtent l="0" t="0" r="10795" b="1333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2482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9" w:name="_Toc32720"/>
      <w:r>
        <w:rPr>
          <w:rFonts w:hint="eastAsia"/>
          <w:lang w:val="en-US" w:eastAsia="zh-CN"/>
        </w:rPr>
        <w:t>校园活动</w:t>
      </w:r>
      <w:bookmarkEnd w:id="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页面展示平台所有状态的活动，可通过筛选功能对活动进行筛选，筛选类型有活动形式（线上、线下），活动级别（省级、国家级、校级、院部、社团、班级），活动类别（思想政治素养、公益志愿服务、社会实践能力、创新创业能力、校园文化活动、社团活动），标签（德、智、体、美、劳），学分项目（是、否），状态（进行中、已结束）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注意点：只有学生能参与活动。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618990" cy="8071485"/>
            <wp:effectExtent l="0" t="0" r="10160" b="5715"/>
            <wp:docPr id="223" name="图片 223" descr="优芽第一中等职业学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优芽第一中等职业学校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18990" cy="807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点击封面进入活动详情页面，可点击“点赞”按钮为活动点赞，支持分享至微博、</w:t>
      </w:r>
      <w:r>
        <w:rPr>
          <w:rFonts w:hint="eastAsia"/>
          <w:lang w:val="en-US" w:eastAsia="zh-CN"/>
        </w:rPr>
        <w:t>QQ空间、朋友圈、QQ好友，并显示活动报名时间，通过点击“活动详情”、“报名者”、“现场花絮（线下）”、“参赛作品（线上）”、“获奖作品”按钮切换并查看对应信息，在报名时间截止前可参与报名。</w:t>
      </w:r>
    </w:p>
    <w:p>
      <w:pPr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4729480" cy="4613910"/>
            <wp:effectExtent l="0" t="0" r="13970" b="15240"/>
            <wp:docPr id="2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461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bidi w:val="0"/>
        <w:ind w:left="0" w:leftChars="0" w:firstLine="0" w:firstLineChars="0"/>
        <w:rPr>
          <w:rFonts w:hint="eastAsia"/>
          <w:lang w:eastAsia="zh-CN"/>
        </w:rPr>
      </w:pPr>
      <w:bookmarkStart w:id="10" w:name="_Toc29994"/>
      <w:r>
        <w:rPr>
          <w:rFonts w:hint="eastAsia"/>
          <w:lang w:val="en-US" w:eastAsia="zh-CN"/>
        </w:rPr>
        <w:t>线上</w:t>
      </w:r>
      <w:r>
        <w:rPr>
          <w:rFonts w:hint="eastAsia"/>
          <w:lang w:eastAsia="zh-CN"/>
        </w:rPr>
        <w:t>活动参与流程</w:t>
      </w:r>
      <w:bookmarkEnd w:id="10"/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点击“立即报名”按钮进行活动报名。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726940" cy="1985010"/>
            <wp:effectExtent l="0" t="0" r="16510" b="15240"/>
            <wp:docPr id="23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第一步：填写报名信息，报名分为个人名义、团队名义两种方式。</w:t>
      </w:r>
    </w:p>
    <w:p>
      <w:pPr>
        <w:numPr>
          <w:ilvl w:val="0"/>
          <w:numId w:val="7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个人名义，以个人名义报名活动只需要填写报名者姓名并同意《参赛作品授权声明》，确认无误后点击“提交”按钮完成报名。</w:t>
      </w:r>
    </w:p>
    <w:p>
      <w:pPr>
        <w:numPr>
          <w:ilvl w:val="0"/>
          <w:numId w:val="7"/>
        </w:numPr>
        <w:ind w:left="0" w:leftChars="0" w:firstLine="0" w:firstLineChars="0"/>
        <w:rPr>
          <w:rFonts w:hint="eastAsia"/>
          <w:lang w:eastAsia="zh-CN"/>
        </w:rPr>
      </w:pPr>
      <w:r>
        <w:rPr>
          <w:rFonts w:hint="eastAsia"/>
          <w:lang w:eastAsia="zh-CN"/>
        </w:rPr>
        <w:t>团队名义，以团队名义报名活动需要填写团队名称、参赛用户、用户角色（第一责任人、第二责任人）等信息并勾选《参赛作品授权声明》，确认无误后点击“提交”完成报名。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</w:p>
    <w:p>
      <w:r>
        <w:rPr>
          <w:rFonts w:hint="eastAsia" w:eastAsia="微软雅黑"/>
          <w:lang w:eastAsia="zh-CN"/>
        </w:rPr>
        <w:drawing>
          <wp:inline distT="0" distB="0" distL="114300" distR="114300">
            <wp:extent cx="4724400" cy="3241675"/>
            <wp:effectExtent l="0" t="0" r="0" b="15875"/>
            <wp:docPr id="232" name="图片 232" descr="b78ea08b5e5026d1da1c1bebb6a5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b78ea08b5e5026d1da1c1bebb6a506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第二步：提交作品，成功报名后，原先“立即报名”按钮将变为“提交作品”。</w:t>
      </w:r>
    </w:p>
    <w:p>
      <w:r>
        <w:drawing>
          <wp:inline distT="0" distB="0" distL="114300" distR="114300">
            <wp:extent cx="4723130" cy="2044700"/>
            <wp:effectExtent l="0" t="0" r="1270" b="12700"/>
            <wp:docPr id="23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点击“提交作品”按钮上传作品，进入上传作品界面后。</w:t>
      </w:r>
    </w:p>
    <w:p>
      <w:pPr>
        <w:numPr>
          <w:ilvl w:val="0"/>
          <w:numId w:val="8"/>
        </w:numPr>
        <w:rPr>
          <w:rFonts w:hint="eastAsia"/>
          <w:lang w:eastAsia="zh-CN"/>
        </w:rPr>
      </w:pPr>
      <w:r>
        <w:rPr>
          <w:rFonts w:hint="eastAsia"/>
          <w:color w:val="auto"/>
          <w:lang w:eastAsia="zh-CN"/>
        </w:rPr>
        <w:t>本地上传，上传</w:t>
      </w:r>
      <w:r>
        <w:rPr>
          <w:rFonts w:hint="eastAsia"/>
          <w:lang w:eastAsia="zh-CN"/>
        </w:rPr>
        <w:t>作品、填写作品标题、填写设计思路（选填）、上传作品封面（不填则默认），同意《上传服务条款》，点击“提交按钮”，完成提交。</w:t>
      </w:r>
    </w:p>
    <w:p>
      <w:r>
        <w:drawing>
          <wp:inline distT="0" distB="0" distL="114300" distR="114300">
            <wp:extent cx="4733290" cy="3601720"/>
            <wp:effectExtent l="0" t="0" r="10160" b="17780"/>
            <wp:docPr id="23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33290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网络视频代码上传，编辑好作品标题、</w:t>
      </w:r>
      <w:r>
        <w:rPr>
          <w:rFonts w:hint="eastAsia"/>
          <w:lang w:val="en-US" w:eastAsia="zh-CN"/>
        </w:rPr>
        <w:t>HTML代码、作品封面、设计思路（选填）后并勾选《上传服务条款》，最后点击“提交按钮”完成作品提交。</w:t>
      </w:r>
    </w:p>
    <w:p>
      <w:r>
        <w:drawing>
          <wp:inline distT="0" distB="0" distL="114300" distR="114300">
            <wp:extent cx="4727575" cy="3373120"/>
            <wp:effectExtent l="0" t="0" r="15875" b="17780"/>
            <wp:docPr id="23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33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第三步：作品提交后等待审核，审核通过后即可通过活动详情的“参赛作品”查看。</w:t>
      </w:r>
    </w:p>
    <w:p>
      <w:r>
        <w:drawing>
          <wp:inline distT="0" distB="0" distL="114300" distR="114300">
            <wp:extent cx="4733290" cy="3555365"/>
            <wp:effectExtent l="0" t="0" r="10160" b="6985"/>
            <wp:docPr id="6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33290" cy="3555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第四步：网上评分和评委评分后，通过“获奖作品”查看已经获奖作品。</w:t>
      </w:r>
    </w:p>
    <w:p>
      <w:r>
        <w:drawing>
          <wp:inline distT="0" distB="0" distL="114300" distR="114300">
            <wp:extent cx="4733290" cy="5099685"/>
            <wp:effectExtent l="0" t="0" r="10160" b="5715"/>
            <wp:docPr id="6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33290" cy="50996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第五步：赛事结束。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726305" cy="1993900"/>
            <wp:effectExtent l="0" t="0" r="17145" b="6350"/>
            <wp:docPr id="6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26305" cy="1993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ind w:left="0" w:leftChars="0" w:firstLine="0" w:firstLineChars="0"/>
        <w:rPr>
          <w:rFonts w:hint="eastAsia"/>
          <w:lang w:val="en-US" w:eastAsia="zh-CN"/>
        </w:rPr>
      </w:pPr>
      <w:bookmarkStart w:id="11" w:name="_Toc702"/>
      <w:r>
        <w:rPr>
          <w:rFonts w:hint="eastAsia"/>
          <w:color w:val="auto"/>
          <w:lang w:val="en-US" w:eastAsia="zh-CN"/>
        </w:rPr>
        <w:t>线下活动参与流程</w:t>
      </w:r>
      <w:bookmarkEnd w:id="11"/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点击“立即报名”按钮进行活动报名。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728845" cy="2063750"/>
            <wp:effectExtent l="0" t="0" r="14605" b="12700"/>
            <wp:docPr id="6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2063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第一步：填写报名信息，报名分为个人名义、团队名义两种方式。</w:t>
      </w:r>
    </w:p>
    <w:p>
      <w:pPr>
        <w:numPr>
          <w:ilvl w:val="0"/>
          <w:numId w:val="9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个人名义，以个人名义报名活动只需要填写报名者姓名并同意《参赛作品授权声明》，确认无误后点击“提交”按钮完成报名。</w:t>
      </w:r>
    </w:p>
    <w:p>
      <w:pPr>
        <w:numPr>
          <w:ilvl w:val="0"/>
          <w:numId w:val="9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团队名义，以团队名义报名活动需要填写团队名称、参赛用户、用户角色（第一责任人、第二责任人、第三责任人、第四责任人）等信息并勾选《参赛作品授权声明》，确认无误后点击“提交”完成报名。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</w:p>
    <w:p>
      <w:r>
        <w:rPr>
          <w:rFonts w:hint="eastAsia" w:eastAsia="微软雅黑"/>
          <w:lang w:eastAsia="zh-CN"/>
        </w:rPr>
        <w:drawing>
          <wp:inline distT="0" distB="0" distL="114300" distR="114300">
            <wp:extent cx="4724400" cy="3241675"/>
            <wp:effectExtent l="0" t="0" r="0" b="15875"/>
            <wp:docPr id="238" name="图片 238" descr="b78ea08b5e5026d1da1c1bebb6a5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b78ea08b5e5026d1da1c1bebb6a506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第二步：提交作品，成功报名后，原先“立即报名”按钮将变为“已报名”。</w:t>
      </w:r>
    </w:p>
    <w:p>
      <w:r>
        <w:drawing>
          <wp:inline distT="0" distB="0" distL="114300" distR="114300">
            <wp:extent cx="4727575" cy="2081530"/>
            <wp:effectExtent l="0" t="0" r="15875" b="13970"/>
            <wp:docPr id="7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2081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val="en-US"/>
        </w:rPr>
      </w:pPr>
      <w:r>
        <w:rPr>
          <w:rFonts w:hint="eastAsia"/>
          <w:lang w:eastAsia="zh-CN"/>
        </w:rPr>
        <w:t>第三步：按照规定时间前往赛事地点，打卡并完成活动。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第四步：赛事结束。</w:t>
      </w:r>
    </w:p>
    <w:p>
      <w:pPr>
        <w:pStyle w:val="4"/>
        <w:numPr>
          <w:ilvl w:val="2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bookmarkStart w:id="12" w:name="_Toc30535"/>
      <w:r>
        <w:rPr>
          <w:rFonts w:hint="eastAsia"/>
          <w:color w:val="auto"/>
          <w:lang w:val="en-US" w:eastAsia="zh-CN"/>
        </w:rPr>
        <w:t>作品评分、投票流程（仅限线上活动）</w:t>
      </w:r>
      <w:bookmarkEnd w:id="1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学生可以对其他参与者的作品进行投票，每个账号每一个自然天只能对一个作品投票一次。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第一步，点开作品详情，点击“投TA一票”按钮完成投票。</w:t>
      </w:r>
    </w:p>
    <w:p>
      <w:r>
        <w:drawing>
          <wp:inline distT="0" distB="0" distL="114300" distR="114300">
            <wp:extent cx="4726305" cy="2483485"/>
            <wp:effectExtent l="0" t="0" r="17145" b="12065"/>
            <wp:docPr id="7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3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26305" cy="2483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eastAsia="zh-CN"/>
        </w:rPr>
      </w:pPr>
      <w:r>
        <w:rPr>
          <w:rFonts w:hint="eastAsia"/>
          <w:lang w:eastAsia="zh-CN"/>
        </w:rPr>
        <w:t>第二步，完成投票。</w:t>
      </w:r>
    </w:p>
    <w:p>
      <w:r>
        <w:drawing>
          <wp:inline distT="0" distB="0" distL="114300" distR="114300">
            <wp:extent cx="4732020" cy="2493010"/>
            <wp:effectExtent l="0" t="0" r="11430" b="2540"/>
            <wp:docPr id="8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32020" cy="2493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1"/>
          <w:numId w:val="5"/>
        </w:numPr>
        <w:ind w:left="0" w:leftChars="0" w:firstLine="0" w:firstLineChars="0"/>
        <w:rPr>
          <w:rFonts w:hint="eastAsia"/>
          <w:lang w:val="en-US" w:eastAsia="zh-CN"/>
        </w:rPr>
      </w:pPr>
      <w:bookmarkStart w:id="13" w:name="_Toc20303"/>
      <w:r>
        <w:rPr>
          <w:rFonts w:hint="eastAsia"/>
          <w:lang w:val="en-US" w:eastAsia="zh-CN"/>
        </w:rPr>
        <w:t>社团</w:t>
      </w:r>
      <w:bookmarkEnd w:id="13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页面展示平台全部正常运行的社团，可通过筛选功能对社团进行筛选，筛选类型有社团类型（后台编辑）、组织类型（后台编辑）、所属系部（后台编辑）、社团热度（自定义编辑）。</w:t>
      </w:r>
      <w:r>
        <w:rPr>
          <w:rFonts w:hint="eastAsia" w:ascii="微软雅黑" w:hAnsi="微软雅黑" w:eastAsia="微软雅黑" w:cs="微软雅黑"/>
          <w:lang w:eastAsia="zh-CN"/>
        </w:rPr>
        <w:t>可通过“搜索”功能关键字搜索</w:t>
      </w:r>
      <w:r>
        <w:rPr>
          <w:rFonts w:hint="eastAsia" w:ascii="微软雅黑" w:hAnsi="微软雅黑" w:cs="微软雅黑"/>
          <w:lang w:eastAsia="zh-CN"/>
        </w:rPr>
        <w:t>社团。</w:t>
      </w:r>
    </w:p>
    <w:p>
      <w:pPr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>注意点：老师和学生都可以加入和创建社团，没有限制，只需能通过后台审核即可。已加入过的社团退社后无法重新申请。</w:t>
      </w:r>
      <w:r>
        <w:rPr>
          <w:rFonts w:hint="eastAsia" w:ascii="微软雅黑" w:hAnsi="微软雅黑" w:eastAsia="微软雅黑" w:cs="微软雅黑"/>
          <w:sz w:val="21"/>
          <w:szCs w:val="21"/>
        </w:rPr>
        <w:t>老师是指导老师换人后，不变成成员，需要再次申请为成员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723130" cy="3516630"/>
            <wp:effectExtent l="0" t="0" r="1270" b="7620"/>
            <wp:docPr id="239" name="图片 23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351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点击“查看社团成员按钮”，进入成员列表。</w:t>
      </w:r>
    </w:p>
    <w:p>
      <w:r>
        <w:drawing>
          <wp:inline distT="0" distB="0" distL="114300" distR="114300">
            <wp:extent cx="4732655" cy="2422525"/>
            <wp:effectExtent l="0" t="0" r="10795" b="15875"/>
            <wp:docPr id="24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3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社团图片按钮进入社团详情页面。展示：社团名称、社团类型、社团等级、社员人数、创始人、所属系部、现任社长、成立时间、指导老师。点击“社团简介”、“社团活动”、“社团相册”查看相对应信息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27575" cy="3395345"/>
            <wp:effectExtent l="0" t="0" r="15875" b="14605"/>
            <wp:docPr id="24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339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bookmarkStart w:id="14" w:name="_Toc15873"/>
      <w:r>
        <w:rPr>
          <w:rFonts w:hint="eastAsia"/>
          <w:color w:val="auto"/>
          <w:lang w:val="en-US" w:eastAsia="zh-CN"/>
        </w:rPr>
        <w:t>部门</w:t>
      </w:r>
      <w:bookmarkEnd w:id="1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页面展示平台全部正常运行的部门。</w:t>
      </w:r>
    </w:p>
    <w:p>
      <w:pPr>
        <w:rPr>
          <w:rFonts w:hint="eastAsia"/>
          <w:color w:val="FF0000"/>
          <w:lang w:val="en-US" w:eastAsia="zh-CN"/>
        </w:rPr>
      </w:pPr>
      <w:r>
        <w:rPr>
          <w:rFonts w:hint="eastAsia"/>
          <w:color w:val="auto"/>
          <w:lang w:val="en-US" w:eastAsia="zh-CN"/>
        </w:rPr>
        <w:t>注意点：只有老师才可以创建部门。</w:t>
      </w:r>
    </w:p>
    <w:p>
      <w:pPr>
        <w:jc w:val="both"/>
      </w:pPr>
      <w:r>
        <w:drawing>
          <wp:inline distT="0" distB="0" distL="114300" distR="114300">
            <wp:extent cx="4725670" cy="2173605"/>
            <wp:effectExtent l="0" t="0" r="17780" b="17145"/>
            <wp:docPr id="24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3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点击部门照片或“查看活动”按钮，进入部门信息详情页。展示：部门名称、成立时间、成员人数、负责人、指导老师。</w:t>
      </w:r>
    </w:p>
    <w:p>
      <w:pPr>
        <w:numPr>
          <w:ilvl w:val="0"/>
          <w:numId w:val="0"/>
        </w:numPr>
        <w:jc w:val="both"/>
        <w:rPr>
          <w:rFonts w:hint="eastAsia"/>
          <w:lang w:eastAsia="zh-CN"/>
        </w:rPr>
      </w:pPr>
      <w:r>
        <w:drawing>
          <wp:inline distT="0" distB="0" distL="114300" distR="114300">
            <wp:extent cx="4733925" cy="3397885"/>
            <wp:effectExtent l="0" t="0" r="9525" b="12065"/>
            <wp:docPr id="24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3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3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点击“查看成员”按钮，进入成员列表。</w:t>
      </w:r>
    </w:p>
    <w:p>
      <w:pPr>
        <w:numPr>
          <w:ilvl w:val="0"/>
          <w:numId w:val="0"/>
        </w:numPr>
        <w:jc w:val="both"/>
        <w:rPr>
          <w:rFonts w:hint="eastAsia" w:eastAsia="微软雅黑"/>
          <w:lang w:val="en-US" w:eastAsia="zh-CN"/>
        </w:rPr>
      </w:pPr>
      <w:r>
        <w:drawing>
          <wp:inline distT="0" distB="0" distL="114300" distR="114300">
            <wp:extent cx="4731385" cy="2621915"/>
            <wp:effectExtent l="0" t="0" r="12065" b="6985"/>
            <wp:docPr id="24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3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5"/>
        </w:numPr>
        <w:ind w:left="0" w:leftChars="0" w:firstLine="0" w:firstLineChars="0"/>
        <w:rPr>
          <w:rFonts w:hint="eastAsia"/>
          <w:lang w:val="en-US" w:eastAsia="zh-CN"/>
        </w:rPr>
      </w:pPr>
      <w:bookmarkStart w:id="15" w:name="_Toc1662"/>
      <w:r>
        <w:rPr>
          <w:rFonts w:hint="eastAsia"/>
          <w:lang w:val="en-US" w:eastAsia="zh-CN"/>
        </w:rPr>
        <w:t>最新公告</w:t>
      </w:r>
      <w:bookmarkEnd w:id="15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列表展示发布的全部公告信息：</w:t>
      </w:r>
    </w:p>
    <w:p>
      <w:r>
        <w:drawing>
          <wp:inline distT="0" distB="0" distL="114300" distR="114300">
            <wp:extent cx="4723130" cy="1347470"/>
            <wp:effectExtent l="0" t="0" r="1270" b="5080"/>
            <wp:docPr id="24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3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点击标题查看动态详情：</w:t>
      </w:r>
    </w:p>
    <w:p>
      <w:r>
        <w:drawing>
          <wp:inline distT="0" distB="0" distL="114300" distR="114300">
            <wp:extent cx="4724400" cy="2208530"/>
            <wp:effectExtent l="0" t="0" r="0" b="1270"/>
            <wp:docPr id="25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5"/>
        </w:numPr>
        <w:bidi w:val="0"/>
        <w:ind w:left="0" w:leftChars="0" w:firstLine="0" w:firstLineChars="0"/>
        <w:rPr>
          <w:rFonts w:hint="default"/>
          <w:lang w:val="en-US" w:eastAsia="zh-CN"/>
        </w:rPr>
      </w:pPr>
      <w:bookmarkStart w:id="16" w:name="_Toc17532"/>
      <w:r>
        <w:rPr>
          <w:rFonts w:hint="eastAsia"/>
          <w:lang w:val="en-US" w:eastAsia="zh-CN"/>
        </w:rPr>
        <w:t>个人中心</w:t>
      </w:r>
      <w:bookmarkEnd w:id="16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个人中心主要用于用户个人信息资料的管理，主要包括基本信息、全局统计、活动管理、社团管理、我的部门、场地预约、X证书六大模块。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723130" cy="5535295"/>
            <wp:effectExtent l="0" t="0" r="1270" b="8255"/>
            <wp:docPr id="251" name="图片 25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553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4"/>
        <w:numPr>
          <w:ilvl w:val="2"/>
          <w:numId w:val="5"/>
        </w:numPr>
        <w:bidi w:val="0"/>
        <w:rPr>
          <w:rFonts w:hint="eastAsia"/>
          <w:lang w:val="en-US" w:eastAsia="zh-CN"/>
        </w:rPr>
      </w:pPr>
      <w:bookmarkStart w:id="17" w:name="_Toc1171"/>
      <w:r>
        <w:rPr>
          <w:rFonts w:hint="eastAsia"/>
          <w:lang w:val="en-US" w:eastAsia="zh-CN"/>
        </w:rPr>
        <w:t>基本信息</w:t>
      </w:r>
      <w:bookmarkEnd w:id="17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展示用户个人基本信息。</w:t>
      </w:r>
    </w:p>
    <w:p>
      <w:pPr>
        <w:numPr>
          <w:ilvl w:val="0"/>
          <w:numId w:val="1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学生端。展示：学分、积分、学时、头像、学号/工号、常用账号、姓名、专业/班级、性别、手机、邮箱等信息（手机、邮箱支持修改（点击修改键））。</w:t>
      </w:r>
    </w:p>
    <w:p>
      <w:r>
        <w:drawing>
          <wp:inline distT="0" distB="0" distL="114300" distR="114300">
            <wp:extent cx="4731385" cy="1423035"/>
            <wp:effectExtent l="0" t="0" r="12065" b="5715"/>
            <wp:docPr id="25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3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点击学分，可以查看学期内得分情况，并导出成绩单：</w:t>
      </w:r>
    </w:p>
    <w:p>
      <w:r>
        <w:drawing>
          <wp:inline distT="0" distB="0" distL="114300" distR="114300">
            <wp:extent cx="4731385" cy="474980"/>
            <wp:effectExtent l="0" t="0" r="12065" b="1270"/>
            <wp:docPr id="25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3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47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点击积分，可以查看学期内积分情况，并导出成绩单：</w:t>
      </w:r>
    </w:p>
    <w:p>
      <w:r>
        <w:drawing>
          <wp:inline distT="0" distB="0" distL="114300" distR="114300">
            <wp:extent cx="4729480" cy="471805"/>
            <wp:effectExtent l="0" t="0" r="13970" b="4445"/>
            <wp:docPr id="25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4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47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点击学时，可以查看学期内学时情况，并导出成绩单：</w:t>
      </w:r>
    </w:p>
    <w:p>
      <w:r>
        <w:drawing>
          <wp:inline distT="0" distB="0" distL="114300" distR="114300">
            <wp:extent cx="4727575" cy="456565"/>
            <wp:effectExtent l="0" t="0" r="15875" b="635"/>
            <wp:docPr id="25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4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45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老师端。展示：育人分、开展活动数、头像、学号/工号、常用账号、姓名、机构、性别、手机、邮箱等信息（手机、邮箱支持修改（点击修改键））。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28210" cy="1085850"/>
            <wp:effectExtent l="0" t="0" r="15240" b="0"/>
            <wp:docPr id="25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4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点击育人分，可以选择学期查看育人分详情：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30115" cy="2967355"/>
            <wp:effectExtent l="0" t="0" r="13335" b="4445"/>
            <wp:docPr id="25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4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30115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点击开展活动，可以查看活动列表（我发起的）。</w:t>
      </w:r>
      <w:r>
        <w:rPr>
          <w:rFonts w:hint="eastAsia"/>
          <w:lang w:val="en-US" w:eastAsia="zh-CN"/>
        </w:rPr>
        <w:t>列表展示用户发起的全部活动，可切换查看不同状态活动（待审核、审核通过、不通过），列表展示活动名称、活动形式、报名时间、状态，支持上/下架、更多操作（基本信息、作品管理（线上）、赛段信息、活动动态、报名管理（线上）、图片管理（线下）、签到管理（线下）、成绩计算（线下）、恢复参赛、配置人员（线下）、结束赛事、导出文档、总结报告（线下）），可通过活动管理页面右上角“空白创建活动”、“模板创建活动”按钮创建新的活动（创建活动需要权限）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drawing>
          <wp:inline distT="0" distB="0" distL="114300" distR="114300">
            <wp:extent cx="4732655" cy="2622550"/>
            <wp:effectExtent l="0" t="0" r="10795" b="6350"/>
            <wp:docPr id="26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bidi w:val="0"/>
        <w:rPr>
          <w:rFonts w:hint="eastAsia"/>
          <w:lang w:val="en-US" w:eastAsia="zh-CN"/>
        </w:rPr>
      </w:pPr>
      <w:bookmarkStart w:id="18" w:name="_Toc21709"/>
      <w:r>
        <w:rPr>
          <w:rFonts w:hint="eastAsia"/>
          <w:lang w:val="en-US" w:eastAsia="zh-CN"/>
        </w:rPr>
        <w:t>统计分析</w:t>
      </w:r>
      <w:bookmarkEnd w:id="18"/>
    </w:p>
    <w:p>
      <w:pPr>
        <w:numPr>
          <w:ilvl w:val="0"/>
          <w:numId w:val="13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全局统计。主要用于统计活动开展的情况，其中包括：全校活动开展数量、活动参赛人次、社团数量、X证书、活动开展类型占比、活动开展趋势、活动参加人次占比、热门活动TOP5。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全校活动开展数量。统计学校开展的活动总数，并分别显示“进行中”“已结束”。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活动参赛人次。统计参加学校活动 的人次。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社团数量。统计学校社团数量。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X证书。统计颁发的X证书数量。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活动开展类型占比。显示各个类型活动数量的比例，显示线上/线下的活动数量比例。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活动开展趋势。统计各个级别举办的活动次数。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活动参加人次比。显示各个类型参加人次的比例，显示线上/线下的参加人次比例。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热门活动TOP5。统计活动的热度，并按照从高到低展示前五个活动的名称、类型（线上/线下）、参与人数。</w:t>
      </w:r>
    </w:p>
    <w:p>
      <w:pPr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723130" cy="5535295"/>
            <wp:effectExtent l="0" t="0" r="1270" b="8255"/>
            <wp:docPr id="261" name="图片 26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553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班级数据。主要用于统计班级参与活动的数据。其中包括：班级人数、活动参与率、社团参与率、证书获得率、活动参与情况、社团参与情况、证书获得情况。可通过“搜索”功能搜索学生。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723130" cy="4843780"/>
            <wp:effectExtent l="0" t="0" r="1270" b="13970"/>
            <wp:docPr id="263" name="图片 26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班级人数。显示班级名称、学生人数。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活动参与率。显示活动参与率、活动参与人次。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社团参与率。显示社团参与率、参与社团数。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证书获得率。显示证书获得率。证书获得数量。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活动参与情况。显示学生姓名、参与活动次数、获奖次数、学分、积分、学生。</w:t>
      </w:r>
    </w:p>
    <w:p>
      <w:pPr>
        <w:numPr>
          <w:ilvl w:val="0"/>
          <w:numId w:val="0"/>
        </w:numPr>
        <w:jc w:val="both"/>
      </w:pPr>
      <w:r>
        <w:drawing>
          <wp:inline distT="0" distB="0" distL="114300" distR="114300">
            <wp:extent cx="4726305" cy="2235835"/>
            <wp:effectExtent l="0" t="0" r="17145" b="12065"/>
            <wp:docPr id="26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4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2630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20" w:leftChars="0"/>
        <w:jc w:val="both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点击查看，进入学生详情页面。展示学生个人信息、本学期分值、参与活动次数、加入社团数量、获奖次数、</w:t>
      </w:r>
      <w:r>
        <w:rPr>
          <w:rFonts w:hint="eastAsia"/>
          <w:lang w:val="en-US" w:eastAsia="zh-CN"/>
        </w:rPr>
        <w:t>X证书、活动参与分布、参与的热门活动。</w:t>
      </w:r>
    </w:p>
    <w:p>
      <w:pPr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726940" cy="4083685"/>
            <wp:effectExtent l="0" t="0" r="16510" b="12065"/>
            <wp:docPr id="270" name="图片 270" descr="d935d9816626e3885a5bc6332eb06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d935d9816626e3885a5bc6332eb067f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20"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点击成绩单，可以查看本学期成绩单，可选择导出。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社团参与率。显示学生姓名、参与社团数量、参与社团的名称。</w:t>
      </w:r>
    </w:p>
    <w:p>
      <w:pPr>
        <w:numPr>
          <w:ilvl w:val="1"/>
          <w:numId w:val="13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证书获得情况。显示学生姓名、数量、证书名称、所获奖励。点击查看可查看证书图片。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33290" cy="1699260"/>
            <wp:effectExtent l="0" t="0" r="10160" b="15240"/>
            <wp:docPr id="26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4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73329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bidi w:val="0"/>
        <w:rPr>
          <w:rFonts w:hint="eastAsia"/>
          <w:lang w:val="en-US" w:eastAsia="zh-CN"/>
        </w:rPr>
      </w:pPr>
      <w:bookmarkStart w:id="19" w:name="_Toc30349"/>
      <w:r>
        <w:rPr>
          <w:rFonts w:hint="eastAsia"/>
          <w:lang w:val="en-US" w:eastAsia="zh-CN"/>
        </w:rPr>
        <w:t>活动管理</w:t>
      </w:r>
      <w:bookmarkEnd w:id="1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包括“我发起的”、“我参加的”（仅限学生）。发起的活动可通过“我发起的”查看。我参加的活动可通过“我参加的”查看。</w:t>
      </w:r>
    </w:p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我发起的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列表展示用户发起的全部活动，可切换查看不同状态活动（待审核、审核通过、不通过），列表展示活动名称、活动形似、报名时间、状态等信息，支持上/下架、更多操作（基本信息、赛段信息、最新动态、报名管理、图片管理、签到管理、结束赛事），可通过活动管理页面右上角“、模板创建活动”、“空白创建活动”按钮创建新的活动（创建活动需要权限）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32655" cy="2622550"/>
            <wp:effectExtent l="0" t="0" r="10795" b="6350"/>
            <wp:docPr id="269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创建活动</w:t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首先编辑填写必填信息。</w:t>
      </w:r>
    </w:p>
    <w:p>
      <w:pPr>
        <w:numPr>
          <w:ilvl w:val="0"/>
          <w:numId w:val="14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线上活动。包括：</w:t>
      </w:r>
      <w:r>
        <w:rPr>
          <w:rFonts w:hint="eastAsia"/>
          <w:lang w:eastAsia="zh-CN"/>
        </w:rPr>
        <w:t>活动名称、活动时间、报名时间、活动形式、奖励方式、奖励所属项目、活动类型、活动级别、作品类型。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4724400" cy="3430905"/>
            <wp:effectExtent l="0" t="0" r="0" b="17145"/>
            <wp:docPr id="11" name="图片 11" descr="4f4bd61f2f8e6a3a0faef33273c12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f4bd61f2f8e6a3a0faef33273c12ad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线下活动。包括：活动名称、活动时间、报名时间、活动形式、活动地点、是否添加观众报名、奖励方式、奖励所属项目、活动类型、活动级别、作品类型、等必填信息。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4725035" cy="3663950"/>
            <wp:effectExtent l="0" t="0" r="18415" b="12700"/>
            <wp:docPr id="12" name="图片 12" descr="369709c3889ee9a7fb759a820848b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369709c3889ee9a7fb759a820848bf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然后根据活动实际需要编辑海报设置、添加组织者、活动栏目设置、报名人数、参与范围、是否需要参赛人员提交总结报告、选择发起社团、选择发起部门、设置标签、补充说明、上传审批材料等选填信息。（创建活动需要对应权限，没有权限无法创建活动，其中社团管理员拥有发起社团活动权限，社团管理员发起社必填一个担任管理员的社团才能成功发起活动，反之无法发起；部门负责人拥有发起部门活动权限，部门负责人发起时必填一个担任负责人的部门才能成功发起活动，反之无法发起）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723130" cy="6289040"/>
            <wp:effectExtent l="0" t="0" r="1270" b="16510"/>
            <wp:docPr id="4" name="图片 4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628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基本信息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对已经发布活动的活动名称、活动时间、报名时间、活动形式、</w:t>
      </w:r>
      <w:r>
        <w:rPr>
          <w:rFonts w:hint="eastAsia"/>
          <w:lang w:eastAsia="zh-CN"/>
        </w:rPr>
        <w:t>奖励方式、奖励所属项目、活动类型、活动级别、活动地点、是否添加观众报名</w:t>
      </w:r>
      <w:r>
        <w:rPr>
          <w:rFonts w:hint="eastAsia"/>
          <w:lang w:val="en-US" w:eastAsia="zh-CN"/>
        </w:rPr>
        <w:t>等必填写信进行编辑。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31385" cy="3193415"/>
            <wp:effectExtent l="0" t="0" r="12065" b="6985"/>
            <wp:docPr id="27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4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赛段信息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用于管理活动赛段信息，支持新增赛段、编辑现有赛段，赛段信息在活动详情页-“活动详情”展示；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4728210" cy="1939925"/>
            <wp:effectExtent l="0" t="0" r="15240" b="3175"/>
            <wp:docPr id="134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0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线上活动。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第一步：新增赛段。设置赛段名称、赛段作品提交时间（可勾选沿用上个赛段作品）、作品展示时间、投票时间、获奖公布时间。</w:t>
      </w:r>
    </w:p>
    <w:p>
      <w:pPr>
        <w:jc w:val="center"/>
      </w:pPr>
      <w:r>
        <w:drawing>
          <wp:inline distT="0" distB="0" distL="114300" distR="114300">
            <wp:extent cx="4728845" cy="4021455"/>
            <wp:effectExtent l="0" t="0" r="14605" b="1714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t>点击“确定”按钮，出现赛段信息；</w:t>
      </w:r>
    </w:p>
    <w:p>
      <w:pPr>
        <w:jc w:val="left"/>
      </w:pPr>
      <w:r>
        <w:drawing>
          <wp:inline distT="0" distB="0" distL="114300" distR="114300">
            <wp:extent cx="4730750" cy="280670"/>
            <wp:effectExtent l="0" t="0" r="1270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第二步：奖项设置，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设置当前赛段奖项结构（例如：第一名、第二名等）。</w:t>
      </w:r>
    </w:p>
    <w:p>
      <w:pPr>
        <w:jc w:val="center"/>
      </w:pPr>
      <w:r>
        <w:drawing>
          <wp:inline distT="0" distB="0" distL="114300" distR="114300">
            <wp:extent cx="3121025" cy="2386330"/>
            <wp:effectExtent l="0" t="0" r="3175" b="13970"/>
            <wp:docPr id="27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5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第三步：设置奖项对应的激励值，分为积分和学时。</w:t>
      </w:r>
    </w:p>
    <w:p>
      <w:pPr>
        <w:jc w:val="center"/>
      </w:pPr>
      <w:r>
        <w:drawing>
          <wp:inline distT="0" distB="0" distL="114300" distR="114300">
            <wp:extent cx="3121025" cy="2851150"/>
            <wp:effectExtent l="0" t="0" r="3175" b="6350"/>
            <wp:docPr id="275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5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第四步：晋级设置，设置当前赛段晋级的人员。（若有新增赛段，晋级人员才可参加下一赛段。获奖名单只能从本赛段的晋级人员中选择。）</w:t>
      </w:r>
    </w:p>
    <w:p>
      <w:pPr>
        <w:jc w:val="center"/>
      </w:pPr>
      <w:r>
        <w:drawing>
          <wp:inline distT="0" distB="0" distL="114300" distR="114300">
            <wp:extent cx="3121025" cy="2697480"/>
            <wp:effectExtent l="0" t="0" r="3175" b="7620"/>
            <wp:docPr id="27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5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第五步：获奖名单，设置当前赛段每个奖项的获奖人员。</w:t>
      </w:r>
    </w:p>
    <w:p>
      <w:p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3121025" cy="2172335"/>
            <wp:effectExtent l="0" t="0" r="3175" b="18415"/>
            <wp:docPr id="277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5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17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rPr>
          <w:rFonts w:hint="eastAsia"/>
          <w:lang w:eastAsia="zh-CN"/>
        </w:rPr>
        <w:t>第六步：完成本赛段，结束当前赛段，赛段结束后将无法再做任何编辑。</w:t>
      </w:r>
    </w:p>
    <w:p>
      <w:pPr>
        <w:jc w:val="center"/>
      </w:pPr>
      <w:r>
        <w:drawing>
          <wp:inline distT="0" distB="0" distL="114300" distR="114300">
            <wp:extent cx="3552825" cy="2076450"/>
            <wp:effectExtent l="0" t="0" r="9525" b="0"/>
            <wp:docPr id="3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线下活动。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第一步：设置赛段名称、获奖公布时间。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28845" cy="2377440"/>
            <wp:effectExtent l="0" t="0" r="14605" b="381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t>点击“确定”按钮，出现赛段信息；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26940" cy="460375"/>
            <wp:effectExtent l="0" t="0" r="16510" b="158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46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第二步：奖项设置，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设置当前赛段奖项结构（例如：第一名、第二名等）。</w:t>
      </w:r>
    </w:p>
    <w:p>
      <w:pPr>
        <w:jc w:val="center"/>
      </w:pPr>
      <w:r>
        <w:drawing>
          <wp:inline distT="0" distB="0" distL="114300" distR="114300">
            <wp:extent cx="3121025" cy="2386330"/>
            <wp:effectExtent l="0" t="0" r="3175" b="13970"/>
            <wp:docPr id="1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第三步：设置奖项对应的激励值，分为积分和学时。</w:t>
      </w:r>
    </w:p>
    <w:p>
      <w:pPr>
        <w:jc w:val="center"/>
      </w:pPr>
      <w:r>
        <w:drawing>
          <wp:inline distT="0" distB="0" distL="114300" distR="114300">
            <wp:extent cx="3121025" cy="2851150"/>
            <wp:effectExtent l="0" t="0" r="3175" b="6350"/>
            <wp:docPr id="5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第四步：晋级设置，设置当前赛段晋级的人员。（若有新增赛段，晋级人员才可参加下一赛段。获奖名单只能从本赛段的晋级人员中选择。）</w:t>
      </w:r>
    </w:p>
    <w:p>
      <w:pPr>
        <w:jc w:val="center"/>
      </w:pPr>
      <w:r>
        <w:drawing>
          <wp:inline distT="0" distB="0" distL="114300" distR="114300">
            <wp:extent cx="3121025" cy="2697480"/>
            <wp:effectExtent l="0" t="0" r="3175" b="7620"/>
            <wp:docPr id="6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第五步：获奖名单，设置当前赛段每个奖项的获奖人员。</w:t>
      </w:r>
    </w:p>
    <w:p>
      <w:pPr>
        <w:jc w:val="center"/>
      </w:pPr>
      <w:r>
        <w:drawing>
          <wp:inline distT="0" distB="0" distL="114300" distR="114300">
            <wp:extent cx="3121025" cy="2172335"/>
            <wp:effectExtent l="0" t="0" r="3175" b="18415"/>
            <wp:docPr id="8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5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17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第六步：打卡设置（仅限线下活动），设置打卡的地址和时间。</w:t>
      </w:r>
    </w:p>
    <w:p>
      <w:pPr>
        <w:jc w:val="center"/>
      </w:pPr>
      <w:r>
        <w:drawing>
          <wp:inline distT="0" distB="0" distL="114300" distR="114300">
            <wp:extent cx="3121025" cy="1645285"/>
            <wp:effectExtent l="0" t="0" r="3175" b="12065"/>
            <wp:docPr id="27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5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16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3121025" cy="1229360"/>
            <wp:effectExtent l="0" t="0" r="3175" b="8890"/>
            <wp:docPr id="279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5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122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3121025" cy="2355215"/>
            <wp:effectExtent l="0" t="0" r="3175" b="6985"/>
            <wp:docPr id="280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5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rPr>
          <w:rFonts w:hint="eastAsia"/>
          <w:lang w:eastAsia="zh-CN"/>
        </w:rPr>
        <w:t>第七步：完成本赛段，结束当前赛段，赛段结束后将无法再做任何编辑。</w:t>
      </w:r>
    </w:p>
    <w:p>
      <w:pPr>
        <w:jc w:val="center"/>
      </w:pPr>
      <w:r>
        <w:drawing>
          <wp:inline distT="0" distB="0" distL="114300" distR="114300">
            <wp:extent cx="3552825" cy="2076450"/>
            <wp:effectExtent l="0" t="0" r="9525" b="0"/>
            <wp:docPr id="10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活动动态</w:t>
      </w:r>
    </w:p>
    <w:p>
      <w:pPr>
        <w:numPr>
          <w:ilvl w:val="0"/>
          <w:numId w:val="0"/>
        </w:numPr>
        <w:ind w:left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展示已发布的活动动态的标题、创建日期、状态。可对已发布的活动动态进行编辑。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4732655" cy="915670"/>
            <wp:effectExtent l="0" t="0" r="10795" b="17780"/>
            <wp:docPr id="281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5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91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点击“发布动态”按钮，进入发布动态页面。</w:t>
      </w:r>
      <w:r>
        <w:rPr>
          <w:rFonts w:hint="eastAsia"/>
          <w:lang w:val="en-US" w:eastAsia="zh-CN"/>
        </w:rPr>
        <w:t>发布当前活动的动态消息，编辑好标题和内容点击“确定”即可。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eastAsia="zh-CN"/>
        </w:rPr>
      </w:pP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4730115" cy="3308985"/>
            <wp:effectExtent l="0" t="0" r="13335" b="5715"/>
            <wp:docPr id="28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6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730115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报名管理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记录报名参加该活动的学生信息，该活动的观众信息（线下），该活动的组织者名单。</w:t>
      </w:r>
    </w:p>
    <w:p>
      <w:pPr>
        <w:numPr>
          <w:ilvl w:val="0"/>
          <w:numId w:val="1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支持删除学生和导出/导入报名单。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33925" cy="1388745"/>
            <wp:effectExtent l="0" t="0" r="9525" b="1905"/>
            <wp:docPr id="28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6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color w:val="auto"/>
          <w:lang w:val="en-US" w:eastAsia="zh-CN"/>
        </w:rPr>
      </w:pPr>
    </w:p>
    <w:p>
      <w:pPr>
        <w:numPr>
          <w:ilvl w:val="0"/>
          <w:numId w:val="1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支持删除观众和导入名单。</w:t>
      </w:r>
    </w:p>
    <w:p>
      <w:pPr>
        <w:numPr>
          <w:ilvl w:val="0"/>
          <w:numId w:val="0"/>
        </w:numPr>
        <w:rPr>
          <w:rFonts w:hint="eastAsia"/>
          <w:color w:val="auto"/>
          <w:lang w:val="en-US" w:eastAsia="zh-CN"/>
        </w:rPr>
      </w:pPr>
      <w:r>
        <w:drawing>
          <wp:inline distT="0" distB="0" distL="114300" distR="114300">
            <wp:extent cx="4731385" cy="1529715"/>
            <wp:effectExtent l="0" t="0" r="12065" b="13335"/>
            <wp:docPr id="286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6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支持删除组织者和导出名单。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30750" cy="1623695"/>
            <wp:effectExtent l="0" t="0" r="12700" b="14605"/>
            <wp:docPr id="287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6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图片管理（仅线下活动）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创建者对其他教师、学生用户上传的图片进行审核，审核通过的图片才会在活动页面-现场花絮展示，创建者可以对图片进行审核、删除、导出操作。如果创建者认为不需要审核图片，可以勾选“无需审核自动显示”，则上传的照片都会展示在活动页面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4730750" cy="1171575"/>
            <wp:effectExtent l="0" t="0" r="12700" b="952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签到管理（仅线下活动）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创建者设置的打卡地点和时间，活动参与者与观众可通过手机访问活动h5，通过手机定位完成打卡。创建者可对签到信息进行通过/不通过的审核。点击“导出签到信息”可将签到表导出到本地。也可以通过下载导入模板后直接导入确认名单。</w:t>
      </w:r>
    </w:p>
    <w:p>
      <w:r>
        <w:drawing>
          <wp:inline distT="0" distB="0" distL="114300" distR="114300">
            <wp:extent cx="4724400" cy="1073785"/>
            <wp:effectExtent l="0" t="0" r="0" b="12065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成绩计算（仅线上活动）</w:t>
      </w:r>
    </w:p>
    <w:p>
      <w:pPr>
        <w:rPr>
          <w:rFonts w:hint="eastAsia" w:ascii="微软雅黑" w:hAnsi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cs="微软雅黑"/>
          <w:sz w:val="21"/>
          <w:szCs w:val="21"/>
          <w:lang w:eastAsia="zh-CN"/>
        </w:rPr>
        <w:t>活动创建者设置好</w:t>
      </w:r>
      <w:r>
        <w:rPr>
          <w:rFonts w:hint="eastAsia" w:ascii="微软雅黑" w:hAnsi="微软雅黑" w:eastAsia="微软雅黑" w:cs="微软雅黑"/>
          <w:sz w:val="21"/>
          <w:szCs w:val="21"/>
        </w:rPr>
        <w:t>网评权重和评委权重计算分数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（两个权重之和为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100%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），最终的分计算方式为：</w:t>
      </w:r>
      <w:r>
        <w:rPr>
          <w:rFonts w:hint="eastAsia" w:ascii="微软雅黑" w:hAnsi="微软雅黑" w:eastAsia="微软雅黑" w:cs="微软雅黑"/>
          <w:sz w:val="21"/>
          <w:szCs w:val="21"/>
        </w:rPr>
        <w:t>网评分数*网评权重+评分分数*评委权重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，支持通过参赛者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/参赛团队、作品名称查询，可导入评委成绩表，导出作品成绩表、评委打分表。</w:t>
      </w:r>
    </w:p>
    <w:p>
      <w:r>
        <w:drawing>
          <wp:inline distT="0" distB="0" distL="114300" distR="114300">
            <wp:extent cx="4725035" cy="2027555"/>
            <wp:effectExtent l="0" t="0" r="18415" b="10795"/>
            <wp:docPr id="4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2027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作品管理（仅线上活动）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用于管理参赛者上传的作品，作品较多时可通过作品名称、姓名/团队名称、赛段查询作品信息，创建者可对参赛者发布的作品进行预览和审批操作，审批通过的作品才会在活动详情内展示。</w:t>
      </w:r>
    </w:p>
    <w:p>
      <w:pPr>
        <w:widowControl w:val="0"/>
        <w:numPr>
          <w:ilvl w:val="0"/>
          <w:numId w:val="0"/>
        </w:numPr>
        <w:jc w:val="both"/>
      </w:pPr>
      <w:r>
        <w:drawing>
          <wp:inline distT="0" distB="0" distL="114300" distR="114300">
            <wp:extent cx="4725035" cy="1840230"/>
            <wp:effectExtent l="0" t="0" r="18415" b="762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1840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恢复参赛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对放弃参赛或被取消参赛的学生，可通过“恢复参赛”功能重新参加活动，点击“恢复参赛”按钮弹窗显示所有放弃参赛和被取消参赛的学生名单，点击名字后面“恢复参赛资格”按钮即可恢复该学生参赛资格。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28845" cy="3259455"/>
            <wp:effectExtent l="0" t="0" r="14605" b="17145"/>
            <wp:docPr id="19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导出文档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将当前活动基本信息、获奖名单、数据统计等以PDF形式导出至本地；</w:t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配置人员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改变参赛人员的属性，可以更改成个人参赛者、更改为观众。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4730750" cy="1016635"/>
            <wp:effectExtent l="0" t="0" r="12700" b="12065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101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结束赛事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结束当前赛事，赛事结束后将无法对此赛事做任何编辑。</w:t>
      </w:r>
    </w:p>
    <w:p>
      <w:pPr>
        <w:numPr>
          <w:ilvl w:val="0"/>
          <w:numId w:val="0"/>
        </w:numPr>
        <w:ind w:leftChars="0"/>
        <w:jc w:val="center"/>
        <w:rPr>
          <w:rFonts w:hint="eastAsia"/>
          <w:color w:val="auto"/>
          <w:lang w:val="en-US" w:eastAsia="zh-CN"/>
        </w:rPr>
      </w:pPr>
      <w:r>
        <w:drawing>
          <wp:inline distT="0" distB="0" distL="114300" distR="114300">
            <wp:extent cx="3275965" cy="1915160"/>
            <wp:effectExtent l="0" t="0" r="635" b="8890"/>
            <wp:docPr id="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275965" cy="1915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我参与的（仅限学生）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主列表展示用户参与的全部活动，可切换查看参与角色不同的活动（我是参赛者、我是观众），列表展示活动名称、活动形似、报名时间、报名形式、作品状态等，支持查看参赛情况、查看作品、放弃参与。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32655" cy="2813685"/>
            <wp:effectExtent l="0" t="0" r="10795" b="5715"/>
            <wp:docPr id="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</w:pPr>
      <w:r>
        <w:rPr>
          <w:rFonts w:hint="eastAsia"/>
          <w:color w:val="auto"/>
          <w:lang w:val="en-US" w:eastAsia="zh-CN"/>
        </w:rPr>
        <w:t>参赛情况</w:t>
      </w:r>
    </w:p>
    <w:p>
      <w:pPr>
        <w:numPr>
          <w:ilvl w:val="0"/>
          <w:numId w:val="0"/>
        </w:numPr>
        <w:ind w:leftChars="0"/>
      </w:pPr>
      <w:r>
        <w:rPr>
          <w:rFonts w:hint="eastAsia"/>
          <w:color w:val="auto"/>
          <w:lang w:val="en-US" w:eastAsia="zh-CN"/>
        </w:rPr>
        <w:t>查看赛况信息。包括：打卡设置，赛段情况。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05350" cy="2066925"/>
            <wp:effectExtent l="0" t="0" r="0" b="9525"/>
            <wp:docPr id="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作品管理</w:t>
      </w:r>
    </w:p>
    <w:p>
      <w:pPr>
        <w:numPr>
          <w:ilvl w:val="0"/>
          <w:numId w:val="0"/>
        </w:numPr>
        <w:ind w:left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查看作品信息。可进行修改替换。</w:t>
      </w:r>
    </w:p>
    <w:p>
      <w:pPr>
        <w:numPr>
          <w:ilvl w:val="0"/>
          <w:numId w:val="0"/>
        </w:numPr>
        <w:ind w:left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注意点：审核未通过前可进行修改替换。放弃参与、审核通过、超过作品上传时间后无法修改替换。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27575" cy="2797810"/>
            <wp:effectExtent l="0" t="0" r="15875" b="2540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t>点击后，可重新上传作品、可修改作品名称、可编辑作品封面。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30115" cy="3183890"/>
            <wp:effectExtent l="0" t="0" r="13335" b="16510"/>
            <wp:docPr id="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730115" cy="31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放弃参与</w:t>
      </w:r>
    </w:p>
    <w:p>
      <w:pPr>
        <w:numPr>
          <w:ilvl w:val="0"/>
          <w:numId w:val="0"/>
        </w:numPr>
        <w:ind w:left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放弃参与该赛事，放弃后无法重新报名。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3276600" cy="1847850"/>
            <wp:effectExtent l="0" t="0" r="0" b="0"/>
            <wp:docPr id="2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bidi w:val="0"/>
        <w:rPr>
          <w:rFonts w:hint="eastAsia"/>
          <w:lang w:val="en-US" w:eastAsia="zh-CN"/>
        </w:rPr>
      </w:pPr>
      <w:bookmarkStart w:id="20" w:name="_Toc20015"/>
      <w:r>
        <w:rPr>
          <w:rFonts w:hint="eastAsia"/>
          <w:lang w:val="en-US" w:eastAsia="zh-CN"/>
        </w:rPr>
        <w:t>社团管理</w:t>
      </w:r>
      <w:bookmarkEnd w:id="2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社团管理分为“我加入的”和“我创建的”，登录账号所参与的社团可通过“我加入的”查看，“我创建的”展示登录账号担任社长的全部社团。</w:t>
      </w:r>
    </w:p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我加入的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“我加入的”包括“已加入”和“申请中”，“已加入”展示已经成功加入的所有社团，“申请中”展示在成功加入社团之前的所有申请状态。</w:t>
      </w:r>
    </w:p>
    <w:p>
      <w:pPr>
        <w:numPr>
          <w:ilvl w:val="4"/>
          <w:numId w:val="5"/>
        </w:numPr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已加入</w:t>
      </w:r>
    </w:p>
    <w:p>
      <w:pPr>
        <w:numPr>
          <w:ilvl w:val="0"/>
          <w:numId w:val="0"/>
        </w:numPr>
        <w:rPr>
          <w:rFonts w:hint="eastAsia"/>
          <w:color w:val="auto"/>
          <w:lang w:val="en-US" w:eastAsia="zh-CN"/>
        </w:rPr>
      </w:pPr>
      <w:r>
        <w:rPr>
          <w:rFonts w:hint="eastAsia"/>
          <w:lang w:val="en-US" w:eastAsia="zh-CN"/>
        </w:rPr>
        <w:t>显示社团logo、社团名称、热度、类型、组织类型、成员数量、所属系部、状态；支持查看成员、上传照片。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25035" cy="2009775"/>
            <wp:effectExtent l="0" t="0" r="18415" b="9525"/>
            <wp:docPr id="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</w:pPr>
      <w:r>
        <w:rPr>
          <w:rFonts w:hint="eastAsia"/>
          <w:lang w:eastAsia="zh-CN"/>
        </w:rPr>
        <w:t>申请中</w:t>
      </w:r>
    </w:p>
    <w:p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显示社团logo、社团名称、热度、类型、组织类型、成员数量、所属系部、状态；支持重新编辑、撤销申请。</w:t>
      </w:r>
    </w:p>
    <w:p>
      <w:r>
        <w:drawing>
          <wp:inline distT="0" distB="0" distL="114300" distR="114300">
            <wp:extent cx="4728845" cy="1192530"/>
            <wp:effectExtent l="0" t="0" r="14605" b="7620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11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4"/>
          <w:numId w:val="5"/>
        </w:numPr>
        <w:ind w:left="0" w:leftChars="0" w:firstLine="0" w:firstLineChars="0"/>
      </w:pPr>
      <w:r>
        <w:rPr>
          <w:rFonts w:hint="eastAsia"/>
          <w:lang w:eastAsia="zh-CN"/>
        </w:rPr>
        <w:t>加入社团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老师和学生都可以加入社团。“社团管理”</w:t>
      </w:r>
      <w:r>
        <w:rPr>
          <w:rFonts w:hint="eastAsia"/>
          <w:lang w:val="en-US" w:eastAsia="zh-CN"/>
        </w:rPr>
        <w:t>-“我发起的”点击“加入社团”按钮跳转至社团模块。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31385" cy="1719580"/>
            <wp:effectExtent l="0" t="0" r="12065" b="13970"/>
            <wp:docPr id="2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t>点击“申请加入”进行入社填写，包括：申请人、所属系部、所属班级、连续方式这四个必填信息；个人爱好、才艺、入社原因者三个选填信息。提交申请后等待审批。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31385" cy="4564380"/>
            <wp:effectExtent l="0" t="0" r="12065" b="7620"/>
            <wp:docPr id="2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我创建的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“我创建的”包括“已创建”“申请中”“我的指导”。</w:t>
      </w:r>
    </w:p>
    <w:p>
      <w:pPr>
        <w:numPr>
          <w:ilvl w:val="0"/>
          <w:numId w:val="17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已创建。展示当前登录账号担任社长的全部社团和已转让的社团，社长可对社团进行管理，具体功能有：发起活动、查看社团信息、管理成员、管理社团信息、相册管理、入社审批、解散社团。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25670" cy="2341880"/>
            <wp:effectExtent l="0" t="0" r="17780" b="1270"/>
            <wp:docPr id="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7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空白创建活动、模板创建活动。发起活动。</w:t>
      </w:r>
    </w:p>
    <w:p>
      <w:pPr>
        <w:numPr>
          <w:ilvl w:val="1"/>
          <w:numId w:val="17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查看社团信息。进入社团详情页面。展示：社团名称、社团类型、社团等级、社员人数、创始人、所属系部、现任社长、成立时间、指导老师。点击“社团简介”、“社团活动”、“社团相册”查看相对应信息。</w:t>
      </w:r>
    </w:p>
    <w:p>
      <w:pPr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33925" cy="2385695"/>
            <wp:effectExtent l="0" t="0" r="9525" b="14605"/>
            <wp:docPr id="3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7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管理成员。进入成员列表页面。展示：社团职位、头像、姓名、联系方式、系部、班级。可开除成员。支持导出成员信息。</w:t>
      </w:r>
    </w:p>
    <w:p>
      <w:pPr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33925" cy="2882265"/>
            <wp:effectExtent l="0" t="0" r="9525" b="13335"/>
            <wp:docPr id="3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7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管理社团信息。展示社团信息：创始人、成立时间、社员人数、热度。支持对社团信息的编辑。包括：社团名称、成立时间、组织类型、社团类型、所属系部、连续方式、任命社长、指导老师（指导老师换人后，直接退出社团）、社团简介编辑后提交申请等待审批。</w:t>
      </w:r>
    </w:p>
    <w:p>
      <w:pPr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26305" cy="3154045"/>
            <wp:effectExtent l="0" t="0" r="17145" b="8255"/>
            <wp:docPr id="3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726305" cy="315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7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相册管理。社长或指导老师对成员上传的图片进行审核，审核通过的图片才会在社团页面-社团相册展示，社长或指导老师可以对图片进行审核、删除、导出操作。如果社长或指导老师认为不需要审核图片，可以勾选“无需审核自动显示”，则上传的照片都会展示在社团相册。</w:t>
      </w:r>
    </w:p>
    <w:p>
      <w:pPr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26940" cy="1082040"/>
            <wp:effectExtent l="0" t="0" r="16510" b="3810"/>
            <wp:docPr id="3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7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入社审批。社长或指导老师对申请入社的学生或老师进行审批。可以对查看申请人申请信息，导出成员名单。</w:t>
      </w:r>
    </w:p>
    <w:p>
      <w:pPr>
        <w:numPr>
          <w:ilvl w:val="0"/>
          <w:numId w:val="0"/>
        </w:numPr>
        <w:ind w:left="420" w:leftChars="0"/>
      </w:pPr>
      <w:r>
        <w:drawing>
          <wp:inline distT="0" distB="0" distL="114300" distR="114300">
            <wp:extent cx="4733290" cy="1443990"/>
            <wp:effectExtent l="0" t="0" r="10160" b="3810"/>
            <wp:docPr id="3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33290" cy="144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17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解散社团。输入解散原因，确定后由管理员进行审核。</w:t>
      </w:r>
    </w:p>
    <w:p>
      <w:pPr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32655" cy="2921635"/>
            <wp:effectExtent l="0" t="0" r="10795" b="12065"/>
            <wp:docPr id="3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17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申请中。</w:t>
      </w:r>
      <w:r>
        <w:rPr>
          <w:rFonts w:hint="eastAsia"/>
          <w:lang w:eastAsia="zh-CN"/>
        </w:rPr>
        <w:t>“申请中”展示当前登录账号提交过创建社团申请的全部记录，支持重新编辑申请信息和撤销申请。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26940" cy="1214120"/>
            <wp:effectExtent l="0" t="0" r="16510" b="5080"/>
            <wp:docPr id="2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我的指导。</w:t>
      </w:r>
      <w:r>
        <w:rPr>
          <w:rFonts w:hint="eastAsia"/>
          <w:lang w:eastAsia="zh-CN"/>
        </w:rPr>
        <w:t>展示当前登录账号担任了指导老师的全部社团，指导老师</w:t>
      </w:r>
      <w:r>
        <w:rPr>
          <w:rFonts w:hint="eastAsia"/>
          <w:lang w:val="en-US" w:eastAsia="zh-CN"/>
        </w:rPr>
        <w:t>可对社团进行管理，具体功能有：发起活动、查看社团信息、管理成员、管理社团信息、相册管理、入社审批、解散社团。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注意：指导老师只能任命教师账号，因此学生登录在“我创建的”页面内不会展示“我的指导”tab按钮，只有老师账号才会展示。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32020" cy="2525395"/>
            <wp:effectExtent l="0" t="0" r="11430" b="8255"/>
            <wp:docPr id="2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732020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bidi w:val="0"/>
        <w:rPr>
          <w:rFonts w:hint="eastAsia"/>
          <w:lang w:val="en-US" w:eastAsia="zh-CN"/>
        </w:rPr>
      </w:pPr>
      <w:bookmarkStart w:id="21" w:name="_Toc29716"/>
      <w:r>
        <w:rPr>
          <w:rFonts w:hint="eastAsia"/>
          <w:lang w:val="en-US" w:eastAsia="zh-CN"/>
        </w:rPr>
        <w:t>我的部门</w:t>
      </w:r>
      <w:bookmarkEnd w:id="21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我的部门分为“我负责的”、“我指导的”“我加入的”。“我负责的”只在负责人学生端显示，“我指导的”只在教师端显示。“我加入的”只在普通部门成员学生端显示。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注意点：部门只能在后台创建，创建后再后台添加负责人与指导老师。</w:t>
      </w:r>
    </w:p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我负责的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展示我负责的部门。包括：部门名称、负责人、成员数量、活动数量。支持空白创建活动、模板创建活动、查看部门信息、成员管理、查看详情。</w:t>
      </w:r>
    </w:p>
    <w:p>
      <w:r>
        <w:drawing>
          <wp:inline distT="0" distB="0" distL="114300" distR="114300">
            <wp:extent cx="4725035" cy="1690370"/>
            <wp:effectExtent l="0" t="0" r="18415" b="5080"/>
            <wp:docPr id="3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发起活动。空白创建活动、模板创建活动。</w:t>
      </w:r>
    </w:p>
    <w:p>
      <w:pPr>
        <w:numPr>
          <w:ilvl w:val="0"/>
          <w:numId w:val="18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部门信息。可查看部门信息，包括：部门名称、成立时间、部门负责人、指导老师、联系方式、部门logo、部门简介。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可对成立时间、联系方式、部门logo、部门简介进行编辑。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26305" cy="2616835"/>
            <wp:effectExtent l="0" t="0" r="17145" b="12065"/>
            <wp:docPr id="3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726305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成员管理。显示成员列表，包括：职位、姓名、联系方式、系部、班级。支持导入或导出名单。可对部门成员进行添加，可移除普通部门成员。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26940" cy="1899285"/>
            <wp:effectExtent l="0" t="0" r="16510" b="5715"/>
            <wp:docPr id="3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0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查看详情。查看部门基本信息，包括：部门名称、成立时间、成员人数（只显示普通成员）、负责人、指导老师。点击“部门简介”、“部门活动”查看相对应信息。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33925" cy="2266950"/>
            <wp:effectExtent l="0" t="0" r="9525" b="0"/>
            <wp:docPr id="4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我指导的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展示我指导的部门。包括：部门名称、负责人、成员数量、活动数量。支持空白创建活动、模板创建活动、查看部门信息、成员管理、查看详情。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32655" cy="1704975"/>
            <wp:effectExtent l="0" t="0" r="10795" b="9525"/>
            <wp:docPr id="4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9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发起活动。空白创建活动、模板创建活动。</w:t>
      </w:r>
    </w:p>
    <w:p>
      <w:pPr>
        <w:numPr>
          <w:ilvl w:val="0"/>
          <w:numId w:val="19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部门信息。可查看部门信息，包括：部门名称、成立时间、部门负责人、指导老师、联系方式、部门logo、部门简介。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可对成立时间、联系方式、部门logo、部门简介进行编辑。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26305" cy="2616835"/>
            <wp:effectExtent l="0" t="0" r="17145" b="12065"/>
            <wp:docPr id="4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726305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9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成员管理。显示成员列表，包括：职位、姓名、联系方式、系部、班级。支持导入或导出名单。可对部门成员进行添加，可移除普通部门成员。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26940" cy="1899285"/>
            <wp:effectExtent l="0" t="0" r="16510" b="5715"/>
            <wp:docPr id="4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0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9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查看详情。查看部门基本信息，包括：部门名称、成立时间、成员人数（只显示普通成员）、负责人、指导老师。点击“部门简介”、“部门活动”查看相对应信息。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33925" cy="2266950"/>
            <wp:effectExtent l="0" t="0" r="9525" b="0"/>
            <wp:docPr id="4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我加入的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展示我加入的部门。包括：部门名称、负责人、成员数量、活动数量。可进行查看成员、查看详情、退出等操作。</w:t>
      </w:r>
    </w:p>
    <w:p>
      <w:r>
        <w:drawing>
          <wp:inline distT="0" distB="0" distL="114300" distR="114300">
            <wp:extent cx="4725670" cy="1295400"/>
            <wp:effectExtent l="0" t="0" r="17780" b="0"/>
            <wp:docPr id="4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查看成员。</w:t>
      </w:r>
      <w:r>
        <w:rPr>
          <w:rFonts w:hint="eastAsia"/>
          <w:lang w:val="en-US" w:eastAsia="zh-CN"/>
        </w:rPr>
        <w:t>显示成员列表，包括：职位、姓名、联系方式、系部、班级。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29480" cy="1927860"/>
            <wp:effectExtent l="0" t="0" r="13970" b="15240"/>
            <wp:docPr id="4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4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查看详情。查看部门基本信息，包括：部门名称、成立时间、成员人数（只显示普通成员）、负责人、指导老师。点击“部门简介”、“部门活动”查看相对应信息。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33925" cy="2266950"/>
            <wp:effectExtent l="0" t="0" r="9525" b="0"/>
            <wp:docPr id="5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left="0" w:leftChars="0" w:firstLine="0" w:firstLineChars="0"/>
        <w:rPr>
          <w:rFonts w:hint="eastAsia"/>
          <w:lang w:eastAsia="zh-CN"/>
        </w:rPr>
      </w:pPr>
      <w:r>
        <w:rPr>
          <w:rFonts w:hint="eastAsia"/>
          <w:lang w:eastAsia="zh-CN"/>
        </w:rPr>
        <w:t>退出。点击后退出该部门。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3248025" cy="1819275"/>
            <wp:effectExtent l="0" t="0" r="9525" b="9525"/>
            <wp:docPr id="5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5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bidi w:val="0"/>
        <w:rPr>
          <w:rFonts w:hint="eastAsia"/>
          <w:lang w:val="en-US" w:eastAsia="zh-CN"/>
        </w:rPr>
      </w:pPr>
      <w:bookmarkStart w:id="22" w:name="_Toc4535"/>
      <w:r>
        <w:rPr>
          <w:rFonts w:hint="eastAsia"/>
          <w:lang w:val="en-US" w:eastAsia="zh-CN"/>
        </w:rPr>
        <w:t>场地预约</w:t>
      </w:r>
      <w:bookmarkEnd w:id="2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我的预约”展示登录账号所有场地预约记录，预约状态有待审核、审核通过、未通过三种，其中“待审核”表示该预约还未审核，此时支持申请者手动撤销申请；“审核通过”表示场地预约已经通过审核，申请者可手动撤销申请；“未通过”表示场地预约被拒绝，鼠标移入未通过状态时展示审核不通过原因，可通过“重新提交”按钮重新编辑预约信息并再次提交申请；</w:t>
      </w:r>
    </w:p>
    <w:p>
      <w:r>
        <w:drawing>
          <wp:inline distT="0" distB="0" distL="114300" distR="114300">
            <wp:extent cx="4732655" cy="1825625"/>
            <wp:effectExtent l="0" t="0" r="10795" b="3175"/>
            <wp:docPr id="5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6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182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点击页面右上角“预约场地”，可选择预约场地、预约时间，联系方式、场地用途填写完整后点击“确定”按钮提交预约申请即可；</w:t>
      </w:r>
    </w:p>
    <w:p>
      <w:r>
        <w:drawing>
          <wp:inline distT="0" distB="0" distL="114300" distR="114300">
            <wp:extent cx="4730750" cy="2637790"/>
            <wp:effectExtent l="0" t="0" r="12700" b="10160"/>
            <wp:docPr id="5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728210" cy="1705610"/>
            <wp:effectExtent l="0" t="0" r="15240" b="8890"/>
            <wp:docPr id="5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8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70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5"/>
        </w:numPr>
        <w:bidi w:val="0"/>
        <w:rPr>
          <w:rFonts w:hint="eastAsia"/>
          <w:lang w:val="en-US" w:eastAsia="zh-CN"/>
        </w:rPr>
      </w:pPr>
      <w:bookmarkStart w:id="23" w:name="_Toc2502"/>
      <w:r>
        <w:rPr>
          <w:rFonts w:hint="eastAsia"/>
          <w:lang w:val="en-US" w:eastAsia="zh-CN"/>
        </w:rPr>
        <w:t>X证书</w:t>
      </w:r>
      <w:bookmarkEnd w:id="23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包括“申报审批”、“证书申请（仅学生端）”、“我的证书”。“申报审批”对证书申请进行审批（需要后台配置相应权限才能使用此功能）。“证书申请（仅学生端）”进行证书申请，“我的证书”查看获得的证书。</w:t>
      </w:r>
    </w:p>
    <w:p>
      <w:pPr>
        <w:rPr>
          <w:rFonts w:hint="eastAsia"/>
          <w:lang w:val="en-US" w:eastAsia="zh-CN"/>
        </w:rPr>
      </w:pPr>
    </w:p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申报审批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分为待审核、已审批两种状态（需要后台配置相应权限才能使用此功能）。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4725670" cy="1569720"/>
            <wp:effectExtent l="0" t="0" r="17780" b="11430"/>
            <wp:docPr id="5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待审核：点击“查看并审批”按钮，开始审核申请信息，选择“同意”则审批通过，选择“同意并转他人”将审批转给其他人审批，选择“不同意”拒绝本次审批。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05350" cy="4514850"/>
            <wp:effectExtent l="0" t="0" r="0" b="0"/>
            <wp:docPr id="5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numPr>
          <w:ilvl w:val="0"/>
          <w:numId w:val="21"/>
        </w:numPr>
        <w:ind w:left="0" w:leftChars="0" w:firstLine="0" w:firstLineChars="0"/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已审批。可通过时间、申请者姓名查询已审批的申请信息，展示申请人姓名、项目名称、学分、积分、学生、审核状态、我的意见。</w:t>
      </w:r>
    </w:p>
    <w:p>
      <w:pPr>
        <w:numPr>
          <w:ilvl w:val="0"/>
          <w:numId w:val="0"/>
        </w:numPr>
        <w:ind w:leftChars="0"/>
        <w:jc w:val="both"/>
      </w:pPr>
      <w:r>
        <w:drawing>
          <wp:inline distT="0" distB="0" distL="114300" distR="114300">
            <wp:extent cx="4730750" cy="1318895"/>
            <wp:effectExtent l="0" t="0" r="12700" b="14605"/>
            <wp:docPr id="6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点击“查看”可查看详细申请信息。</w:t>
      </w:r>
    </w:p>
    <w:p>
      <w:pPr>
        <w:numPr>
          <w:ilvl w:val="0"/>
          <w:numId w:val="0"/>
        </w:numPr>
        <w:ind w:leftChars="0"/>
        <w:jc w:val="both"/>
      </w:pPr>
      <w:r>
        <w:drawing>
          <wp:inline distT="0" distB="0" distL="114300" distR="114300">
            <wp:extent cx="4732020" cy="1472565"/>
            <wp:effectExtent l="0" t="0" r="11430" b="13335"/>
            <wp:docPr id="6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732020" cy="14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证书申请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列表展示用户的全部申报记录，可切换查看申报记录的不同状态（全部、待审批、审核通过、不通过、驳回），列表展示申报类型、项目名称、项目级别、学分、积分、学时、提交时间、审核状态，支持查看申请详情、审批明细。</w:t>
      </w:r>
    </w:p>
    <w:p>
      <w:r>
        <w:drawing>
          <wp:inline distT="0" distB="0" distL="114300" distR="114300">
            <wp:extent cx="4732655" cy="1939925"/>
            <wp:effectExtent l="0" t="0" r="10795" b="3175"/>
            <wp:docPr id="6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2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点击“申请详情”查看证书申请详细信息。包括：申请人、学号、所属院系、所在班级、申请项目、项目级别、积分、主题、内容、作证。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686300" cy="3609975"/>
            <wp:effectExtent l="0" t="0" r="0" b="9525"/>
            <wp:docPr id="6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点击“审批明细”查看</w:t>
      </w:r>
      <w:r>
        <w:rPr>
          <w:rFonts w:hint="eastAsia"/>
          <w:lang w:val="en-US" w:eastAsia="zh-CN"/>
        </w:rPr>
        <w:t>审批详细信息。包括接受时间、审批人、审批状态、原因。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29480" cy="1448435"/>
            <wp:effectExtent l="0" t="0" r="13970" b="18415"/>
            <wp:docPr id="6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2"/>
        </w:numPr>
        <w:ind w:left="0" w:leftChars="0" w:firstLine="0" w:firstLineChars="0"/>
        <w:rPr>
          <w:rFonts w:hint="eastAsia"/>
          <w:lang w:eastAsia="zh-CN"/>
        </w:rPr>
      </w:pPr>
      <w:r>
        <w:rPr>
          <w:rFonts w:hint="eastAsia"/>
          <w:lang w:eastAsia="zh-CN"/>
        </w:rPr>
        <w:t>证书申报。</w:t>
      </w:r>
      <w:r>
        <w:rPr>
          <w:rFonts w:hint="eastAsia"/>
          <w:lang w:val="en-US" w:eastAsia="zh-CN"/>
        </w:rPr>
        <w:t>填写资料进行证书申请。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28845" cy="1842770"/>
            <wp:effectExtent l="0" t="0" r="14605" b="5080"/>
            <wp:docPr id="7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5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t>点击右上角“证书申报”按钮进行申报申请。</w:t>
      </w:r>
    </w:p>
    <w:p>
      <w:pPr>
        <w:numPr>
          <w:ilvl w:val="1"/>
          <w:numId w:val="22"/>
        </w:numPr>
        <w:ind w:left="840" w:leftChars="0" w:hanging="420" w:firstLineChars="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X证书申报。选择X证书申报后，填写申请项目、项目级别、学期、主题、证书描述、佐证。填写后点击“确认提交”按钮，完成申报。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4733290" cy="4245610"/>
            <wp:effectExtent l="0" t="0" r="10160" b="2540"/>
            <wp:docPr id="75" name="图片 75" descr="f64659f5b21ede0df2122be7bc1f2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f64659f5b21ede0df2122be7bc1f23f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733290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22"/>
        </w:numPr>
        <w:ind w:left="840" w:leftChars="0" w:hanging="420" w:firstLineChars="0"/>
        <w:rPr>
          <w:rFonts w:hint="eastAsia"/>
          <w:lang w:eastAsia="zh-CN"/>
        </w:rPr>
      </w:pPr>
      <w:r>
        <w:rPr>
          <w:rFonts w:hint="eastAsia"/>
          <w:lang w:eastAsia="zh-CN"/>
        </w:rPr>
        <w:t>自主申报。选择自主申报后，</w:t>
      </w:r>
      <w:r>
        <w:rPr>
          <w:rFonts w:hint="eastAsia"/>
          <w:lang w:val="en-US" w:eastAsia="zh-CN"/>
        </w:rPr>
        <w:t>填写申请项目、项目级别、学期、主题、内容、佐证。填写后点击“确认提交”按钮，完成申报。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4726940" cy="4156075"/>
            <wp:effectExtent l="0" t="0" r="16510" b="15875"/>
            <wp:docPr id="76" name="图片 76" descr="e4c63e6400f73367837ebb677751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e4c63e6400f73367837ebb677751b7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rPr>
          <w:rFonts w:hint="eastAsia"/>
          <w:lang w:eastAsia="zh-CN"/>
        </w:rPr>
        <w:t>注意点：项目奖励通过后台配置。</w:t>
      </w:r>
    </w:p>
    <w:p>
      <w:pPr>
        <w:pStyle w:val="5"/>
        <w:numPr>
          <w:ilvl w:val="3"/>
          <w:numId w:val="5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我的证书</w:t>
      </w:r>
    </w:p>
    <w:p>
      <w:pPr>
        <w:numPr>
          <w:ilvl w:val="0"/>
          <w:numId w:val="0"/>
        </w:numPr>
        <w:tabs>
          <w:tab w:val="left" w:pos="840"/>
        </w:tabs>
        <w:rPr>
          <w:rFonts w:hint="eastAsia" w:eastAsia="微软雅黑"/>
          <w:lang w:eastAsia="zh-CN"/>
        </w:rPr>
      </w:pPr>
      <w:r>
        <w:rPr>
          <w:rFonts w:hint="eastAsia"/>
          <w:lang w:eastAsia="zh-CN"/>
        </w:rPr>
        <w:t>展示登录账号获得的</w:t>
      </w:r>
      <w:r>
        <w:rPr>
          <w:rFonts w:hint="eastAsia"/>
          <w:lang w:val="en-US" w:eastAsia="zh-CN"/>
        </w:rPr>
        <w:t>X</w:t>
      </w:r>
      <w:r>
        <w:rPr>
          <w:rFonts w:hint="eastAsia"/>
          <w:lang w:eastAsia="zh-CN"/>
        </w:rPr>
        <w:t>证书（自主申报不显示），可选择按学期展示或选择展示全部。展示证书封面（上传的佐证）、证书级别、证书主题、项目类型、申请奖励、申请时间。</w:t>
      </w:r>
    </w:p>
    <w:p>
      <w:pPr>
        <w:numPr>
          <w:ilvl w:val="0"/>
          <w:numId w:val="0"/>
        </w:numPr>
        <w:tabs>
          <w:tab w:val="left" w:pos="840"/>
        </w:tabs>
      </w:pPr>
      <w:r>
        <w:drawing>
          <wp:inline distT="0" distB="0" distL="114300" distR="114300">
            <wp:extent cx="4725035" cy="2141220"/>
            <wp:effectExtent l="0" t="0" r="18415" b="11430"/>
            <wp:docPr id="8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4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3"/>
        </w:numPr>
        <w:rPr>
          <w:rFonts w:hint="default"/>
          <w:lang w:val="en-US" w:eastAsia="zh-CN"/>
        </w:rPr>
      </w:pPr>
      <w:bookmarkStart w:id="24" w:name="_Toc12019"/>
      <w:bookmarkStart w:id="25" w:name="_Toc29157"/>
      <w:r>
        <w:rPr>
          <w:rFonts w:hint="eastAsia"/>
          <w:lang w:val="en-US" w:eastAsia="zh-CN"/>
        </w:rPr>
        <w:t>第二课堂H5</w:t>
      </w:r>
      <w:bookmarkEnd w:id="24"/>
      <w:bookmarkEnd w:id="25"/>
    </w:p>
    <w:p>
      <w:pPr>
        <w:rPr>
          <w:rFonts w:hint="eastAsia" w:ascii="微软雅黑" w:hAnsi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校园活动</w:t>
      </w: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的</w:t>
      </w: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参与、展示</w:t>
      </w:r>
      <w:r>
        <w:rPr>
          <w:rFonts w:hint="eastAsia" w:ascii="微软雅黑" w:hAnsi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的软件</w:t>
      </w:r>
      <w:r>
        <w:rPr>
          <w:rFonts w:hint="eastAsia" w:ascii="微软雅黑" w:hAnsi="微软雅黑" w:eastAsia="微软雅黑" w:cs="微软雅黑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微软雅黑" w:hAnsi="微软雅黑" w:cs="微软雅黑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分为四大模块。分别是“首页”、“活动”、“社团”、“我的”。</w:t>
      </w:r>
    </w:p>
    <w:p>
      <w:pPr>
        <w:jc w:val="center"/>
      </w:pPr>
      <w:r>
        <w:drawing>
          <wp:inline distT="0" distB="0" distL="114300" distR="114300">
            <wp:extent cx="3067050" cy="5343525"/>
            <wp:effectExtent l="0" t="0" r="0" b="9525"/>
            <wp:docPr id="8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60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/>
          <w:lang w:eastAsia="zh-CN"/>
        </w:rPr>
      </w:pPr>
      <w:bookmarkStart w:id="26" w:name="_Toc16150"/>
      <w:r>
        <w:rPr>
          <w:rFonts w:hint="eastAsia"/>
          <w:lang w:val="en-US" w:eastAsia="zh-CN"/>
        </w:rPr>
        <w:t>2.1首页</w:t>
      </w:r>
      <w:bookmarkEnd w:id="26"/>
    </w:p>
    <w:p>
      <w:pPr>
        <w:numPr>
          <w:ilvl w:val="0"/>
          <w:numId w:val="0"/>
        </w:numPr>
        <w:bidi w:val="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首页作为软件的</w:t>
      </w:r>
      <w:r>
        <w:rPr>
          <w:rFonts w:hint="eastAsia"/>
          <w:lang w:eastAsia="zh-CN"/>
        </w:rPr>
        <w:t>，包括“轮播图”、“我的应用”、“最新公告“、“热门活动”所有活动”等模块，可通过“搜索”功能关键字搜索活动</w:t>
      </w:r>
      <w:r>
        <w:rPr>
          <w:rFonts w:hint="eastAsia"/>
          <w:lang w:val="en-US" w:eastAsia="zh-CN"/>
        </w:rPr>
        <w:t>/社团，可通过“消息中心”查看消息</w:t>
      </w:r>
      <w:r>
        <w:rPr>
          <w:rFonts w:hint="eastAsia"/>
          <w:lang w:eastAsia="zh-CN"/>
        </w:rPr>
        <w:t>；</w:t>
      </w:r>
    </w:p>
    <w:p>
      <w:pPr>
        <w:numPr>
          <w:ilvl w:val="0"/>
          <w:numId w:val="0"/>
        </w:numPr>
        <w:bidi w:val="0"/>
        <w:rPr>
          <w:rFonts w:hint="eastAsia"/>
          <w:lang w:eastAsia="zh-CN"/>
        </w:rPr>
      </w:pPr>
    </w:p>
    <w:p>
      <w:pPr>
        <w:numPr>
          <w:ilvl w:val="0"/>
          <w:numId w:val="0"/>
        </w:numPr>
        <w:bidi w:val="0"/>
        <w:jc w:val="both"/>
      </w:pPr>
      <w:r>
        <w:drawing>
          <wp:inline distT="0" distB="0" distL="114300" distR="114300">
            <wp:extent cx="2160270" cy="3489960"/>
            <wp:effectExtent l="0" t="0" r="11430" b="15240"/>
            <wp:docPr id="90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1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2160270" cy="3498850"/>
            <wp:effectExtent l="0" t="0" r="11430" b="6350"/>
            <wp:docPr id="9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63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default"/>
          <w:lang w:val="en-US" w:eastAsia="zh-CN"/>
        </w:rPr>
      </w:pPr>
      <w:bookmarkStart w:id="27" w:name="_Toc9092"/>
      <w:r>
        <w:rPr>
          <w:rFonts w:hint="eastAsia"/>
          <w:lang w:val="en-US" w:eastAsia="zh-CN"/>
        </w:rPr>
        <w:t>2.1.1 轮播图</w:t>
      </w:r>
      <w:bookmarkEnd w:id="27"/>
    </w:p>
    <w:p>
      <w:pPr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轮播图用于展示</w:t>
      </w:r>
      <w:r>
        <w:rPr>
          <w:rFonts w:hint="eastAsia" w:ascii="微软雅黑" w:hAnsi="微软雅黑" w:cs="微软雅黑"/>
          <w:lang w:val="en-US" w:eastAsia="zh-CN"/>
        </w:rPr>
        <w:t>软件</w:t>
      </w:r>
      <w:r>
        <w:rPr>
          <w:rFonts w:hint="eastAsia" w:ascii="微软雅黑" w:hAnsi="微软雅黑" w:eastAsia="微软雅黑" w:cs="微软雅黑"/>
          <w:lang w:val="en-US" w:eastAsia="zh-CN"/>
        </w:rPr>
        <w:t>活动图片，点击图片可进入对应详情页面。</w:t>
      </w:r>
    </w:p>
    <w:p>
      <w:pPr>
        <w:numPr>
          <w:ilvl w:val="0"/>
          <w:numId w:val="0"/>
        </w:numPr>
        <w:bidi w:val="0"/>
        <w:jc w:val="center"/>
      </w:pPr>
      <w:r>
        <w:drawing>
          <wp:inline distT="0" distB="0" distL="114300" distR="114300">
            <wp:extent cx="3019425" cy="1476375"/>
            <wp:effectExtent l="0" t="0" r="9525" b="9525"/>
            <wp:docPr id="93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4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28" w:name="_Toc15397"/>
      <w:r>
        <w:rPr>
          <w:rFonts w:hint="eastAsia"/>
          <w:lang w:val="en-US" w:eastAsia="zh-CN"/>
        </w:rPr>
        <w:t>2.1.2 我的应用</w:t>
      </w:r>
      <w:bookmarkEnd w:id="28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展示软件</w:t>
      </w:r>
      <w:r>
        <w:rPr>
          <w:rFonts w:hint="eastAsia"/>
          <w:lang w:eastAsia="zh-CN"/>
        </w:rPr>
        <w:t>应用，包括“预约场地”、“加入的活动（仅限学生）”、“我的预约”、“加入的社团”、“创建社团”、“发起活动”、“管理活动”、“我是社长”、“我的指导”（仅限老师）“更多应用”等按钮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预约场地：点击后进行场地预约。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加入的活动（仅限学生）</w:t>
      </w:r>
      <w:r>
        <w:rPr>
          <w:rFonts w:hint="eastAsia"/>
          <w:lang w:val="en-US" w:eastAsia="zh-CN"/>
        </w:rPr>
        <w:t>：点击后进入活动管理页面-我发起的。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我的预约：点击后进入场地预约</w:t>
      </w:r>
      <w:r>
        <w:rPr>
          <w:rFonts w:hint="eastAsia"/>
          <w:lang w:val="en-US" w:eastAsia="zh-CN"/>
        </w:rPr>
        <w:t>-</w:t>
      </w:r>
      <w:r>
        <w:rPr>
          <w:rFonts w:hint="eastAsia"/>
          <w:lang w:eastAsia="zh-CN"/>
        </w:rPr>
        <w:t>我的预约。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加入的社团：</w:t>
      </w:r>
      <w:r>
        <w:rPr>
          <w:rFonts w:hint="eastAsia"/>
          <w:lang w:val="en-US" w:eastAsia="zh-CN"/>
        </w:rPr>
        <w:t>点击后进入社团管理页面-我加入的。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创建社团：点击后创建社团。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发起活动：点击后创建活动。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管理活动：</w:t>
      </w:r>
      <w:r>
        <w:rPr>
          <w:rFonts w:hint="eastAsia"/>
          <w:lang w:val="en-US" w:eastAsia="zh-CN"/>
        </w:rPr>
        <w:t>点击后进入活动管理页面-我发起的。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我是社长：</w:t>
      </w:r>
      <w:r>
        <w:rPr>
          <w:rFonts w:hint="eastAsia"/>
          <w:lang w:val="en-US" w:eastAsia="zh-CN"/>
        </w:rPr>
        <w:t>点击后进入社团管理页面-我创建的。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我的指导</w:t>
      </w:r>
      <w:r>
        <w:rPr>
          <w:rFonts w:hint="eastAsia"/>
          <w:lang w:val="en-US" w:eastAsia="zh-CN"/>
        </w:rPr>
        <w:t>：点击后进入社团管理页面-我创建的（实际是我指导的）。</w:t>
      </w:r>
    </w:p>
    <w:p>
      <w:pPr>
        <w:numPr>
          <w:ilvl w:val="0"/>
          <w:numId w:val="24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更多应用：点击后进入应用管理页面，可对应用进行管理。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1983740" cy="3197225"/>
            <wp:effectExtent l="0" t="0" r="16510" b="3175"/>
            <wp:docPr id="94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65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983740" cy="319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t>点击相对应的“＋”、“－”对应用进行管理。</w:t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29" w:name="_Toc25266"/>
      <w:r>
        <w:rPr>
          <w:rFonts w:hint="eastAsia"/>
          <w:lang w:val="en-US" w:eastAsia="zh-CN"/>
        </w:rPr>
        <w:t>2.1.3 最新公告</w:t>
      </w:r>
      <w:bookmarkEnd w:id="29"/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轮播公告，</w:t>
      </w:r>
      <w:r>
        <w:rPr>
          <w:rFonts w:hint="eastAsia" w:ascii="微软雅黑" w:hAnsi="微软雅黑" w:cs="微软雅黑"/>
          <w:lang w:val="en-US" w:eastAsia="zh-CN"/>
        </w:rPr>
        <w:t>展示管理员最新发布的动态消息。点击进入相对应公告详情页。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990850" cy="457200"/>
            <wp:effectExtent l="0" t="0" r="0" b="0"/>
            <wp:docPr id="95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66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eastAsia="zh-CN"/>
        </w:rPr>
      </w:pPr>
      <w:bookmarkStart w:id="30" w:name="_Toc5931"/>
      <w:r>
        <w:rPr>
          <w:rFonts w:hint="eastAsia"/>
          <w:lang w:val="en-US" w:eastAsia="zh-CN"/>
        </w:rPr>
        <w:t xml:space="preserve">2.1.4 </w:t>
      </w:r>
      <w:r>
        <w:rPr>
          <w:rFonts w:hint="eastAsia"/>
          <w:lang w:eastAsia="zh-CN"/>
        </w:rPr>
        <w:t>热门活动</w:t>
      </w:r>
      <w:bookmarkEnd w:id="30"/>
    </w:p>
    <w:p>
      <w:pPr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根据</w:t>
      </w:r>
      <w:r>
        <w:rPr>
          <w:rFonts w:hint="eastAsia" w:ascii="微软雅黑" w:hAnsi="微软雅黑" w:eastAsia="微软雅黑" w:cs="微软雅黑"/>
          <w:lang w:val="en-US" w:eastAsia="zh-CN"/>
        </w:rPr>
        <w:t>后台管理员设置的</w:t>
      </w:r>
      <w:r>
        <w:rPr>
          <w:rFonts w:hint="eastAsia" w:ascii="微软雅黑" w:hAnsi="微软雅黑" w:cs="微软雅黑"/>
          <w:lang w:val="en-US" w:eastAsia="zh-CN"/>
        </w:rPr>
        <w:t>热门活动</w:t>
      </w:r>
      <w:r>
        <w:rPr>
          <w:rFonts w:hint="eastAsia" w:ascii="微软雅黑" w:hAnsi="微软雅黑" w:cs="微软雅黑"/>
          <w:lang w:eastAsia="zh-CN"/>
        </w:rPr>
        <w:t>，</w:t>
      </w:r>
      <w:r>
        <w:rPr>
          <w:rFonts w:hint="eastAsia" w:ascii="微软雅黑" w:hAnsi="微软雅黑" w:eastAsia="微软雅黑" w:cs="微软雅黑"/>
          <w:lang w:val="en-US" w:eastAsia="zh-CN"/>
        </w:rPr>
        <w:t>最多展示</w:t>
      </w:r>
      <w:r>
        <w:rPr>
          <w:rFonts w:hint="eastAsia" w:ascii="微软雅黑" w:hAnsi="微软雅黑" w:cs="微软雅黑"/>
          <w:lang w:val="en-US" w:eastAsia="zh-CN"/>
        </w:rPr>
        <w:t>3个活动，包括：活动名称、活动状态、报名时间、活动封面。</w:t>
      </w:r>
    </w:p>
    <w:p>
      <w:pPr>
        <w:jc w:val="center"/>
      </w:pPr>
      <w:r>
        <w:drawing>
          <wp:inline distT="0" distB="0" distL="114300" distR="114300">
            <wp:extent cx="2943225" cy="1724025"/>
            <wp:effectExtent l="0" t="0" r="9525" b="9525"/>
            <wp:docPr id="96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7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点击封面进入活动详情页面，可点击“点赞”按钮为活动点赞，并展示活动名称、活动状态、</w:t>
      </w:r>
      <w:r>
        <w:rPr>
          <w:rFonts w:hint="eastAsia"/>
          <w:lang w:val="en-US" w:eastAsia="zh-CN"/>
        </w:rPr>
        <w:t>报名结束时间，通过点击“活动详情”、“报名者”、“现场花絮（线下）”、“参赛作品（线上）”“获奖作品”按钮切换并查看对应信息。</w:t>
      </w:r>
    </w:p>
    <w:p>
      <w:pPr>
        <w:jc w:val="center"/>
      </w:pPr>
      <w:r>
        <w:drawing>
          <wp:inline distT="0" distB="0" distL="114300" distR="114300">
            <wp:extent cx="2571750" cy="3222625"/>
            <wp:effectExtent l="0" t="0" r="0" b="15875"/>
            <wp:docPr id="97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68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点击更多，进入活动动态列表页面，可查看已发布的该活动活动动态。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333625" cy="2536825"/>
            <wp:effectExtent l="0" t="0" r="9525" b="15875"/>
            <wp:docPr id="98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69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="微软雅黑"/>
          <w:lang w:eastAsia="zh-CN"/>
        </w:rPr>
      </w:pP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eastAsia="zh-CN"/>
        </w:rPr>
      </w:pPr>
      <w:bookmarkStart w:id="31" w:name="_Toc21773"/>
      <w:r>
        <w:rPr>
          <w:rFonts w:hint="eastAsia"/>
          <w:lang w:val="en-US" w:eastAsia="zh-CN"/>
        </w:rPr>
        <w:t>2.1.5</w:t>
      </w:r>
      <w:r>
        <w:rPr>
          <w:rFonts w:hint="eastAsia"/>
          <w:lang w:eastAsia="zh-CN"/>
        </w:rPr>
        <w:t>所有活动</w:t>
      </w:r>
      <w:bookmarkEnd w:id="31"/>
    </w:p>
    <w:p>
      <w:pPr>
        <w:rPr>
          <w:rFonts w:hint="eastAsia" w:ascii="微软雅黑" w:hAnsi="微软雅黑" w:cs="微软雅黑"/>
          <w:highlight w:val="none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根据后台管理员设置的推荐作品，</w:t>
      </w:r>
      <w:r>
        <w:rPr>
          <w:rFonts w:hint="eastAsia" w:ascii="微软雅黑" w:hAnsi="微软雅黑" w:cs="微软雅黑"/>
          <w:highlight w:val="none"/>
          <w:lang w:eastAsia="zh-CN"/>
        </w:rPr>
        <w:t>展示推荐的作品。包括：作品名称，作品封面（</w:t>
      </w:r>
      <w:r>
        <w:rPr>
          <w:rFonts w:hint="eastAsia" w:ascii="微软雅黑" w:hAnsi="微软雅黑" w:eastAsia="微软雅黑" w:cs="微软雅黑"/>
          <w:lang w:val="en-US" w:eastAsia="zh-CN"/>
        </w:rPr>
        <w:t>本地上传的视频文件取第一帧作为封面，第三方平台视频则采用统一默认封面）</w:t>
      </w:r>
      <w:r>
        <w:rPr>
          <w:rFonts w:hint="eastAsia" w:ascii="微软雅黑" w:hAnsi="微软雅黑" w:cs="微软雅黑"/>
          <w:highlight w:val="none"/>
          <w:lang w:eastAsia="zh-CN"/>
        </w:rPr>
        <w:t>，作品类型。</w:t>
      </w:r>
    </w:p>
    <w:p>
      <w:pPr>
        <w:jc w:val="center"/>
      </w:pPr>
      <w:r>
        <w:drawing>
          <wp:inline distT="0" distB="0" distL="114300" distR="114300">
            <wp:extent cx="3076575" cy="1219200"/>
            <wp:effectExtent l="0" t="0" r="9525" b="0"/>
            <wp:docPr id="99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70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点击作品封面进入作品详情页。展示作者名字、设计思路、获得票数，点击“投</w:t>
      </w:r>
      <w:r>
        <w:rPr>
          <w:rFonts w:hint="eastAsia"/>
          <w:lang w:val="en-US" w:eastAsia="zh-CN"/>
        </w:rPr>
        <w:t>TA一票”为该作品投票</w:t>
      </w:r>
      <w:r>
        <w:rPr>
          <w:rFonts w:hint="eastAsia"/>
          <w:lang w:eastAsia="zh-CN"/>
        </w:rPr>
        <w:t>。</w:t>
      </w:r>
    </w:p>
    <w:p>
      <w:pPr>
        <w:jc w:val="center"/>
      </w:pPr>
      <w:r>
        <w:drawing>
          <wp:inline distT="0" distB="0" distL="114300" distR="114300">
            <wp:extent cx="2324100" cy="3258185"/>
            <wp:effectExtent l="0" t="0" r="0" b="18415"/>
            <wp:docPr id="100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71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25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2" w:name="_Toc20083"/>
      <w:r>
        <w:rPr>
          <w:rFonts w:hint="eastAsia"/>
          <w:lang w:val="en-US" w:eastAsia="zh-CN"/>
        </w:rPr>
        <w:t>2.1.6 消息中心</w:t>
      </w:r>
      <w:bookmarkEnd w:id="32"/>
    </w:p>
    <w:p>
      <w:pPr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>在首页顶部有个</w:t>
      </w:r>
      <w:r>
        <w:drawing>
          <wp:inline distT="0" distB="0" distL="114300" distR="114300">
            <wp:extent cx="247650" cy="173990"/>
            <wp:effectExtent l="0" t="0" r="0" b="16510"/>
            <wp:docPr id="106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77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17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，点击后进入消息中心。展示最新公告。</w:t>
      </w:r>
    </w:p>
    <w:p>
      <w:r>
        <w:drawing>
          <wp:inline distT="0" distB="0" distL="114300" distR="114300">
            <wp:extent cx="2244090" cy="1772285"/>
            <wp:effectExtent l="0" t="0" r="3810" b="18415"/>
            <wp:docPr id="104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7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24409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247900" cy="1778000"/>
            <wp:effectExtent l="0" t="0" r="0" b="12700"/>
            <wp:docPr id="105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76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3" w:name="_Toc14928"/>
      <w:r>
        <w:rPr>
          <w:rFonts w:hint="eastAsia"/>
          <w:lang w:val="en-US" w:eastAsia="zh-CN"/>
        </w:rPr>
        <w:t>2.2 校园活动</w:t>
      </w:r>
      <w:bookmarkEnd w:id="33"/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展示活动列表，包括：活动封面、活动状态、报名时间。</w:t>
      </w:r>
      <w:r>
        <w:rPr>
          <w:rFonts w:hint="eastAsia"/>
          <w:lang w:eastAsia="zh-CN"/>
        </w:rPr>
        <w:t>点击活动封面进入活动详情页面。</w:t>
      </w:r>
      <w:r>
        <w:rPr>
          <w:rFonts w:hint="eastAsia"/>
          <w:lang w:val="en-US" w:eastAsia="zh-CN"/>
        </w:rPr>
        <w:t>可通过“搜索”功能进行搜索活动；</w:t>
      </w:r>
    </w:p>
    <w:p>
      <w:pPr>
        <w:jc w:val="center"/>
      </w:pPr>
      <w:r>
        <w:drawing>
          <wp:inline distT="0" distB="0" distL="114300" distR="114300">
            <wp:extent cx="3028950" cy="3952875"/>
            <wp:effectExtent l="0" t="0" r="0" b="9525"/>
            <wp:docPr id="11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81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点击筛选按钮，可对活动进行筛选，筛选类型有活动形式（线上、线下），活动级别（后台可编辑），学分项目（是、否），状态（进行中、已结束）。</w:t>
      </w:r>
    </w:p>
    <w:p>
      <w:pPr>
        <w:jc w:val="center"/>
      </w:pPr>
      <w:r>
        <w:drawing>
          <wp:inline distT="0" distB="0" distL="114300" distR="114300">
            <wp:extent cx="2162175" cy="2776220"/>
            <wp:effectExtent l="0" t="0" r="9525" b="5080"/>
            <wp:docPr id="114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82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77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4" w:name="_Toc23290"/>
      <w:r>
        <w:rPr>
          <w:rFonts w:hint="eastAsia"/>
          <w:lang w:val="en-US" w:eastAsia="zh-CN"/>
        </w:rPr>
        <w:t>2.2.1 线上活动发布流程</w:t>
      </w:r>
      <w:bookmarkEnd w:id="3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第一步：创建活动，选择“活动”功能模块，点击页面右下角“发起活动”，编辑活动信息。</w:t>
      </w:r>
    </w:p>
    <w:p>
      <w:pPr>
        <w:jc w:val="center"/>
      </w:pPr>
      <w:r>
        <w:drawing>
          <wp:inline distT="0" distB="0" distL="114300" distR="114300">
            <wp:extent cx="1915795" cy="3140075"/>
            <wp:effectExtent l="0" t="0" r="8255" b="3175"/>
            <wp:docPr id="10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7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915795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第二步：填写活动主题、活动形式、作品类型、是否填写设计思路、活动类型、活动级别、奖励方式、奖励所属项目、活动时间、报名时间等必填内容。</w:t>
      </w:r>
    </w:p>
    <w:p>
      <w:pPr>
        <w:jc w:val="center"/>
      </w:pPr>
      <w:r>
        <w:drawing>
          <wp:inline distT="0" distB="0" distL="114300" distR="114300">
            <wp:extent cx="2160270" cy="2153920"/>
            <wp:effectExtent l="0" t="0" r="11430" b="17780"/>
            <wp:docPr id="117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85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2160270" cy="2229485"/>
            <wp:effectExtent l="0" t="0" r="11430" b="18415"/>
            <wp:docPr id="116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84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22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t>第三步：点击下一步填写活动栏目、报名人数、组织者、参与范围、总结报告、发起社团、组织部门、上传海报设置、标签、补充说明、审批材料等选填信息。点击“提交”按钮将活动提交至后台审核。</w:t>
      </w:r>
    </w:p>
    <w:p>
      <w:pPr>
        <w:jc w:val="center"/>
      </w:pPr>
      <w:r>
        <w:drawing>
          <wp:inline distT="0" distB="0" distL="114300" distR="114300">
            <wp:extent cx="2160270" cy="3047365"/>
            <wp:effectExtent l="0" t="0" r="11430" b="635"/>
            <wp:docPr id="118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86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2160270" cy="3237230"/>
            <wp:effectExtent l="0" t="0" r="11430" b="1270"/>
            <wp:docPr id="119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87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第四步：通过“我的”功能模块，找到“我发起的”，进入详情页可查看个人发布的全部活动，并可编辑未结束活动基础信息、活动动态、上</w:t>
      </w:r>
      <w:r>
        <w:rPr>
          <w:rFonts w:hint="eastAsia"/>
          <w:lang w:val="en-US" w:eastAsia="zh-CN"/>
        </w:rPr>
        <w:t>/</w:t>
      </w:r>
      <w:r>
        <w:rPr>
          <w:rFonts w:hint="eastAsia"/>
          <w:lang w:eastAsia="zh-CN"/>
        </w:rPr>
        <w:t>下架、结束赛事。赛段信息在</w:t>
      </w:r>
      <w:r>
        <w:rPr>
          <w:rFonts w:hint="eastAsia"/>
          <w:lang w:val="en-US" w:eastAsia="zh-CN"/>
        </w:rPr>
        <w:t>PC段设置（手机端无法设置）。</w:t>
      </w:r>
    </w:p>
    <w:p>
      <w:p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4730750" cy="280670"/>
            <wp:effectExtent l="0" t="0" r="12700" b="508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73075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第五步：在</w:t>
      </w:r>
      <w:r>
        <w:rPr>
          <w:rFonts w:hint="eastAsia"/>
          <w:lang w:val="en-US" w:eastAsia="zh-CN"/>
        </w:rPr>
        <w:t>PC端对活动报名者、作品进行审核（手机端无法进行作品、报名管理）。</w:t>
      </w:r>
    </w:p>
    <w:p>
      <w:pPr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4727575" cy="2501900"/>
            <wp:effectExtent l="0" t="0" r="15875" b="12700"/>
            <wp:docPr id="7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2501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第六步：在</w:t>
      </w:r>
      <w:r>
        <w:rPr>
          <w:rFonts w:hint="eastAsia"/>
          <w:lang w:val="en-US" w:eastAsia="zh-CN"/>
        </w:rPr>
        <w:t>PC端进行成绩计算（手机端无法使用成绩计算）。</w:t>
      </w:r>
    </w:p>
    <w:p>
      <w:pPr>
        <w:jc w:val="both"/>
      </w:pPr>
      <w:r>
        <w:drawing>
          <wp:inline distT="0" distB="0" distL="114300" distR="114300">
            <wp:extent cx="4728845" cy="2379980"/>
            <wp:effectExtent l="0" t="0" r="14605" b="1270"/>
            <wp:docPr id="7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8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23799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第七步：结束赛事。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068195" cy="2712720"/>
            <wp:effectExtent l="0" t="0" r="8255" b="11430"/>
            <wp:docPr id="131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9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068195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5" w:name="_Toc18159"/>
      <w:r>
        <w:rPr>
          <w:rFonts w:hint="eastAsia"/>
          <w:lang w:val="en-US" w:eastAsia="zh-CN"/>
        </w:rPr>
        <w:t>2.2.2 线上活动参与流程</w:t>
      </w:r>
      <w:bookmarkEnd w:id="35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第一步：通过首页、活动页面的“搜索”功能选择想要参加的活动，在活动页面也可通过筛选条件筛选活动。</w:t>
      </w:r>
    </w:p>
    <w:p>
      <w:pPr>
        <w:jc w:val="center"/>
      </w:pPr>
      <w:r>
        <w:drawing>
          <wp:inline distT="0" distB="0" distL="114300" distR="114300">
            <wp:extent cx="2498725" cy="3257550"/>
            <wp:effectExtent l="0" t="0" r="15875" b="0"/>
            <wp:docPr id="124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91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4987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第二步：选择正在报名时间内的活动，进入详情页点击“立即报名”，选择个人、团体报名形式（同一个活动支持个人和团体同时报名）。点击“确认报名”完成报名。</w:t>
      </w:r>
    </w:p>
    <w:p>
      <w:pPr>
        <w:jc w:val="center"/>
      </w:pPr>
      <w:r>
        <w:drawing>
          <wp:inline distT="0" distB="0" distL="114300" distR="114300">
            <wp:extent cx="2160270" cy="3724910"/>
            <wp:effectExtent l="0" t="0" r="11430" b="8890"/>
            <wp:docPr id="125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92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160270" cy="3700780"/>
            <wp:effectExtent l="0" t="0" r="11430" b="13970"/>
            <wp:docPr id="126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93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第三步：完成报名后回到活动详情页，原先的“确认报名”按钮变为“提交作品”按钮，选择需要提交的作品并为作品命名，点击“立即提交”将作品提交审核。</w:t>
      </w:r>
    </w:p>
    <w:p>
      <w:pPr>
        <w:jc w:val="right"/>
        <w:rPr>
          <w:rFonts w:hint="eastAsia"/>
          <w:lang w:eastAsia="zh-CN"/>
        </w:rPr>
      </w:pPr>
      <w:r>
        <w:drawing>
          <wp:inline distT="0" distB="0" distL="114300" distR="114300">
            <wp:extent cx="2160270" cy="3727450"/>
            <wp:effectExtent l="0" t="0" r="11430" b="6350"/>
            <wp:docPr id="128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9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160270" cy="3702685"/>
            <wp:effectExtent l="0" t="0" r="11430" b="12065"/>
            <wp:docPr id="127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94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步：参赛者可点击“我的”，进入个人中心，通过“我参与的”--&gt;“线上活动”找到自己参与的线上活动，支持查看参与情况，在未审批时可选择替换作品（审批之后只允许查看），也可点击“放弃参与”直接退出比赛。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016125" cy="3539490"/>
            <wp:effectExtent l="0" t="0" r="3175" b="3810"/>
            <wp:docPr id="129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96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353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016125" cy="3456940"/>
            <wp:effectExtent l="0" t="0" r="3175" b="10160"/>
            <wp:docPr id="130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97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345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第五步：审核通过的作品可以在“参赛作品”区域查看，登录的用户可以点击“投</w:t>
      </w:r>
      <w:r>
        <w:rPr>
          <w:rFonts w:hint="eastAsia"/>
          <w:lang w:val="en-US" w:eastAsia="zh-CN"/>
        </w:rPr>
        <w:t>TA一票</w:t>
      </w:r>
      <w:r>
        <w:rPr>
          <w:rFonts w:hint="eastAsia"/>
          <w:lang w:eastAsia="zh-CN"/>
        </w:rPr>
        <w:t>”按钮可为作品投票（一个账号每个自然天可以为一个作品投票一次）。</w:t>
      </w:r>
    </w:p>
    <w:p>
      <w:pPr>
        <w:jc w:val="center"/>
      </w:pPr>
      <w:r>
        <w:drawing>
          <wp:inline distT="0" distB="0" distL="114300" distR="114300">
            <wp:extent cx="2016125" cy="3479800"/>
            <wp:effectExtent l="0" t="0" r="3175" b="6350"/>
            <wp:docPr id="132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99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016125" cy="3527425"/>
            <wp:effectExtent l="0" t="0" r="3175" b="15875"/>
            <wp:docPr id="133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00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352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第六步：赛段结束后，在“获奖作品”区域可以看到获奖的作品。</w:t>
      </w:r>
    </w:p>
    <w:p>
      <w:pPr>
        <w:jc w:val="center"/>
      </w:pPr>
      <w:r>
        <w:drawing>
          <wp:inline distT="0" distB="0" distL="114300" distR="114300">
            <wp:extent cx="2090420" cy="3404870"/>
            <wp:effectExtent l="0" t="0" r="5080" b="5080"/>
            <wp:docPr id="135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02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09042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第七步：赛事结束。</w:t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6" w:name="_Toc26918"/>
      <w:r>
        <w:rPr>
          <w:rFonts w:hint="eastAsia"/>
          <w:lang w:val="en-US" w:eastAsia="zh-CN"/>
        </w:rPr>
        <w:t>2.2.3 线下活动发布流程</w:t>
      </w:r>
      <w:bookmarkEnd w:id="36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第一步：创建活动，选择“活动”功能模块，点击页面右下角“发起活动”，编辑活动信息。</w:t>
      </w:r>
    </w:p>
    <w:p>
      <w:pPr>
        <w:jc w:val="center"/>
      </w:pPr>
      <w:r>
        <w:drawing>
          <wp:inline distT="0" distB="0" distL="114300" distR="114300">
            <wp:extent cx="2023745" cy="3317875"/>
            <wp:effectExtent l="0" t="0" r="14605" b="15875"/>
            <wp:docPr id="136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7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023745" cy="331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第二步：填写活动主题、活动形式、活动地址、活动类型、活动级别、奖励方式、奖励所属项目、是否添加观众报名、活动时间、报名时间等必填内容。</w:t>
      </w:r>
    </w:p>
    <w:p>
      <w:pPr>
        <w:jc w:val="center"/>
      </w:pPr>
      <w:r>
        <w:drawing>
          <wp:inline distT="0" distB="0" distL="114300" distR="114300">
            <wp:extent cx="2160270" cy="2387600"/>
            <wp:effectExtent l="0" t="0" r="11430" b="12700"/>
            <wp:docPr id="138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04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376170" cy="2494915"/>
            <wp:effectExtent l="0" t="0" r="5080" b="635"/>
            <wp:docPr id="139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05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376170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t>第三步：点击下一步填写活动栏目、报名人数、组织者、参与范围、总结报告、发起社团、组织部门、上传海报设置、标签、补充说明、审批材料等选填信息。点击“提交”按钮将活动提交至后台审核。</w:t>
      </w:r>
    </w:p>
    <w:p>
      <w:pPr>
        <w:jc w:val="center"/>
      </w:pPr>
      <w:r>
        <w:drawing>
          <wp:inline distT="0" distB="0" distL="114300" distR="114300">
            <wp:extent cx="2160270" cy="3047365"/>
            <wp:effectExtent l="0" t="0" r="11430" b="635"/>
            <wp:docPr id="141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86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2160270" cy="3237230"/>
            <wp:effectExtent l="0" t="0" r="11430" b="1270"/>
            <wp:docPr id="142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87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  <w:r>
        <w:rPr>
          <w:rFonts w:hint="eastAsia"/>
          <w:lang w:eastAsia="zh-CN"/>
        </w:rPr>
        <w:t>第四步：通过“我的”功能模块，找到“我发起的”，进入详情页可查看个人发布的全部活动，并可编辑未结束活动基础信息、活动动态、上</w:t>
      </w:r>
      <w:r>
        <w:rPr>
          <w:rFonts w:hint="eastAsia"/>
          <w:lang w:val="en-US" w:eastAsia="zh-CN"/>
        </w:rPr>
        <w:t>/</w:t>
      </w:r>
      <w:r>
        <w:rPr>
          <w:rFonts w:hint="eastAsia"/>
          <w:lang w:eastAsia="zh-CN"/>
        </w:rPr>
        <w:t>下架、结束赛事。赛段信息在</w:t>
      </w:r>
      <w:r>
        <w:rPr>
          <w:rFonts w:hint="eastAsia"/>
          <w:lang w:val="en-US" w:eastAsia="zh-CN"/>
        </w:rPr>
        <w:t>PC端设置（手机端无法设置）</w:t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第五步：在</w:t>
      </w:r>
      <w:r>
        <w:rPr>
          <w:rFonts w:hint="eastAsia"/>
          <w:lang w:val="en-US" w:eastAsia="zh-CN"/>
        </w:rPr>
        <w:t>PC端进行</w:t>
      </w:r>
      <w:r>
        <w:rPr>
          <w:rFonts w:hint="eastAsia"/>
          <w:lang w:eastAsia="zh-CN"/>
        </w:rPr>
        <w:t>图片管理、签到管理（手机端无法进行此操作）。</w:t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第六步：结束赛事。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971800" cy="2658745"/>
            <wp:effectExtent l="0" t="0" r="0" b="8255"/>
            <wp:docPr id="147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11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65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7" w:name="_Toc8302"/>
      <w:r>
        <w:rPr>
          <w:rFonts w:hint="eastAsia"/>
          <w:lang w:val="en-US" w:eastAsia="zh-CN"/>
        </w:rPr>
        <w:t>2.2.4 线下活动参与流程</w:t>
      </w:r>
      <w:bookmarkEnd w:id="37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第一步：通过首页、活动页面的“搜索”功能选择想要参加的活动，在活动页面也可通过筛选条件筛选活动。</w:t>
      </w:r>
    </w:p>
    <w:p>
      <w:pPr>
        <w:jc w:val="center"/>
      </w:pPr>
      <w:r>
        <w:drawing>
          <wp:inline distT="0" distB="0" distL="114300" distR="114300">
            <wp:extent cx="2232660" cy="2910840"/>
            <wp:effectExtent l="0" t="0" r="15240" b="3810"/>
            <wp:docPr id="148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91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23266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rPr>
          <w:rFonts w:hint="eastAsia"/>
          <w:lang w:eastAsia="zh-CN"/>
        </w:rPr>
        <w:t>第二步：选择正在报名时间内的活动，进入详情页点击“我要报名”，选择个人、团体报名形式（同一个活动支持个人和团体同时报名）。点击“确认报名”完成报名。</w:t>
      </w:r>
    </w:p>
    <w:p>
      <w:pPr>
        <w:jc w:val="center"/>
      </w:pPr>
      <w:r>
        <w:drawing>
          <wp:inline distT="0" distB="0" distL="114300" distR="114300">
            <wp:extent cx="2160270" cy="3755390"/>
            <wp:effectExtent l="0" t="0" r="11430" b="16510"/>
            <wp:docPr id="149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12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160270" cy="3726180"/>
            <wp:effectExtent l="0" t="0" r="11430" b="7620"/>
            <wp:docPr id="150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13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第三步：在“我的”功能模块内找到“我参与的”选择“线下比赛”，在比赛开始前可放弃参与比赛，点击“参与情况”查看活动参与信息。</w:t>
      </w:r>
    </w:p>
    <w:p>
      <w:pPr>
        <w:jc w:val="center"/>
      </w:pPr>
      <w:r>
        <w:drawing>
          <wp:inline distT="0" distB="0" distL="114300" distR="114300">
            <wp:extent cx="2160270" cy="2781300"/>
            <wp:effectExtent l="0" t="0" r="11430" b="0"/>
            <wp:docPr id="151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14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第四步：打卡，活动开始后，参与者在规定时间前往活动举办地址，点击“打卡”按钮完成打卡，超过设置的打卡时间即为迟到（活动结束后再次点击打卡即为签退）。</w:t>
      </w:r>
    </w:p>
    <w:p>
      <w:pPr>
        <w:jc w:val="center"/>
      </w:pPr>
      <w:r>
        <w:drawing>
          <wp:inline distT="0" distB="0" distL="114300" distR="114300">
            <wp:extent cx="2160270" cy="3771900"/>
            <wp:effectExtent l="0" t="0" r="11430" b="0"/>
            <wp:docPr id="152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15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第五步：切换活动页面四个标签可查看对应信息，在“现场花絮”区域点击“上传趣图”按钮可上传图片，审核通过后即可在此区域展示。</w:t>
      </w:r>
    </w:p>
    <w:p>
      <w:pPr>
        <w:jc w:val="center"/>
      </w:pPr>
      <w:r>
        <w:drawing>
          <wp:inline distT="0" distB="0" distL="114300" distR="114300">
            <wp:extent cx="2160270" cy="3712210"/>
            <wp:effectExtent l="0" t="0" r="11430" b="2540"/>
            <wp:docPr id="153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1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第六步：赛事结束。</w:t>
      </w: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8" w:name="_Toc28734"/>
      <w:r>
        <w:rPr>
          <w:rFonts w:hint="eastAsia"/>
          <w:lang w:val="en-US" w:eastAsia="zh-CN"/>
        </w:rPr>
        <w:t>2.3 社团</w:t>
      </w:r>
      <w:bookmarkEnd w:id="38"/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展示社团列表，包括：社团封面、社团名称、社团类型、社团级别、所属院部、热度。可通过“搜索”功能进行搜索活动；</w:t>
      </w:r>
      <w:r>
        <w:rPr>
          <w:rFonts w:hint="eastAsia"/>
          <w:lang w:eastAsia="zh-CN"/>
        </w:rPr>
        <w:t>点击社团封面进入社团详情页面，展示社团名称、社团类型、社团级别、所属系部、成立时间、成员人数点击“社团简介”、“社团活动”、“社团相册”查看相对应信息。</w:t>
      </w:r>
    </w:p>
    <w:p>
      <w:pPr>
        <w:rPr>
          <w:rFonts w:hint="eastAsia"/>
          <w:lang w:val="en-US" w:eastAsia="zh-CN"/>
        </w:rPr>
      </w:pPr>
    </w:p>
    <w:p>
      <w:pPr>
        <w:jc w:val="center"/>
      </w:pPr>
      <w:r>
        <w:drawing>
          <wp:inline distT="0" distB="0" distL="114300" distR="114300">
            <wp:extent cx="2160270" cy="3442970"/>
            <wp:effectExtent l="0" t="0" r="11430" b="5080"/>
            <wp:docPr id="154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17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160270" cy="3346450"/>
            <wp:effectExtent l="0" t="0" r="11430" b="6350"/>
            <wp:docPr id="155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18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t>点击查看成员，进入社团成员列表页面，展示成员姓名、职位、所属系部、班级、联系方式；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2118995"/>
            <wp:effectExtent l="0" t="0" r="11430" b="14605"/>
            <wp:docPr id="156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19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9" w:name="_Toc29059"/>
      <w:r>
        <w:rPr>
          <w:rFonts w:hint="eastAsia"/>
          <w:lang w:val="en-US" w:eastAsia="zh-CN"/>
        </w:rPr>
        <w:t>2.3.1创建社团流程</w:t>
      </w:r>
      <w:bookmarkEnd w:id="3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第一步：登录账号后，打开“我的”，点击“我创建的”进入页面；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jc w:val="center"/>
      </w:pPr>
      <w:r>
        <w:drawing>
          <wp:inline distT="0" distB="0" distL="114300" distR="114300">
            <wp:extent cx="2160270" cy="3735070"/>
            <wp:effectExtent l="0" t="0" r="11430" b="17780"/>
            <wp:docPr id="157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20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3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第二步：我创建的，进入“我创建的”页面后，点击页面右上角“创建”按钮进入填写创建社团申请资料页面；</w:t>
      </w:r>
    </w:p>
    <w:p>
      <w:pPr>
        <w:jc w:val="center"/>
      </w:pPr>
      <w:r>
        <w:drawing>
          <wp:inline distT="0" distB="0" distL="114300" distR="114300">
            <wp:extent cx="2160270" cy="3651250"/>
            <wp:effectExtent l="0" t="0" r="11430" b="6350"/>
            <wp:docPr id="158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21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6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第三步：填写申请资料，进入填写资料页面后，将申请资料（必填项一定要填写）填写完整，填写完整后点击页面右上角“提交申请”即可完成提交；</w:t>
      </w:r>
    </w:p>
    <w:p>
      <w:pPr>
        <w:jc w:val="center"/>
      </w:pPr>
      <w:r>
        <w:drawing>
          <wp:inline distT="0" distB="0" distL="114300" distR="114300">
            <wp:extent cx="2160270" cy="2447290"/>
            <wp:effectExtent l="0" t="0" r="11430" b="10160"/>
            <wp:docPr id="159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22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160270" cy="2363470"/>
            <wp:effectExtent l="0" t="0" r="11430" b="17780"/>
            <wp:docPr id="160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23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第四步：已申请，成功提交申请后可以通过“我创建的”--&gt;“已申请”查看申请状态。可进行重新编辑社团信息、撤销申请等操作。</w:t>
      </w:r>
    </w:p>
    <w:p>
      <w:pPr>
        <w:jc w:val="center"/>
      </w:pPr>
      <w:r>
        <w:drawing>
          <wp:inline distT="0" distB="0" distL="114300" distR="114300">
            <wp:extent cx="2160270" cy="2397760"/>
            <wp:effectExtent l="0" t="0" r="11430" b="2540"/>
            <wp:docPr id="161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24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第五步：已创建，后台审核通过后社团即创建成功，社长可通过“我创建的”</w:t>
      </w:r>
      <w:r>
        <w:rPr>
          <w:rFonts w:hint="eastAsia"/>
          <w:lang w:val="en-US" w:eastAsia="zh-CN"/>
        </w:rPr>
        <w:t>--&gt;“已创建”查看创建的社团，并可对社团进行管理。</w:t>
      </w:r>
    </w:p>
    <w:p>
      <w:pPr>
        <w:jc w:val="center"/>
      </w:pPr>
      <w:r>
        <w:drawing>
          <wp:inline distT="0" distB="0" distL="114300" distR="114300">
            <wp:extent cx="2160270" cy="3736975"/>
            <wp:effectExtent l="0" t="0" r="11430" b="15875"/>
            <wp:docPr id="164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27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="微软雅黑"/>
          <w:lang w:val="en-US" w:eastAsia="zh-CN"/>
        </w:rPr>
      </w:pPr>
      <w:r>
        <w:rPr>
          <w:rFonts w:hint="eastAsia"/>
          <w:lang w:eastAsia="zh-CN"/>
        </w:rPr>
        <w:t>点击社团封面可进入社团详情页面。</w:t>
      </w: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40" w:name="_Toc26243"/>
      <w:r>
        <w:rPr>
          <w:rFonts w:hint="eastAsia"/>
          <w:lang w:val="en-US" w:eastAsia="zh-CN"/>
        </w:rPr>
        <w:t>2.4 我的</w:t>
      </w:r>
      <w:bookmarkEnd w:id="4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“我的”主要用于用户个人信息资料的管理，主要包括基本信息、个人数据（学生端）/班级数据（老师端）、我的成绩单、活动、社团、场地预约申报管理六大模块。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2970530"/>
            <wp:effectExtent l="0" t="0" r="11430" b="1270"/>
            <wp:docPr id="165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28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160270" cy="2900680"/>
            <wp:effectExtent l="0" t="0" r="11430" b="13970"/>
            <wp:docPr id="166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29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41" w:name="_Toc31818"/>
      <w:r>
        <w:rPr>
          <w:rFonts w:hint="eastAsia"/>
          <w:lang w:val="en-US" w:eastAsia="zh-CN"/>
        </w:rPr>
        <w:t>2.4.1基本信息</w:t>
      </w:r>
      <w:bookmarkEnd w:id="41"/>
    </w:p>
    <w:p>
      <w:pPr>
        <w:numPr>
          <w:ilvl w:val="0"/>
          <w:numId w:val="2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学生端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展示用户头像、姓名、学号、学分、积分、学时。</w:t>
      </w:r>
    </w:p>
    <w:p>
      <w:pPr>
        <w:jc w:val="center"/>
      </w:pPr>
      <w:r>
        <w:drawing>
          <wp:inline distT="0" distB="0" distL="114300" distR="114300">
            <wp:extent cx="2160270" cy="1449070"/>
            <wp:effectExtent l="0" t="0" r="11430" b="17780"/>
            <wp:docPr id="168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31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25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学分。显示用户学分，点击后进入学分列表。展示用户所得学分，可按学期查询；</w:t>
      </w:r>
    </w:p>
    <w:p>
      <w:pPr>
        <w:numPr>
          <w:ilvl w:val="0"/>
          <w:numId w:val="0"/>
        </w:numPr>
        <w:ind w:left="420" w:left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1917065"/>
            <wp:effectExtent l="0" t="0" r="11430" b="6985"/>
            <wp:docPr id="170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33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25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积分。显示用户积分，点击后进入积分列表。展示用户所得积分，可按照学期查询；</w:t>
      </w:r>
    </w:p>
    <w:p>
      <w:pPr>
        <w:numPr>
          <w:ilvl w:val="0"/>
          <w:numId w:val="0"/>
        </w:numPr>
        <w:ind w:left="420" w:left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3721735"/>
            <wp:effectExtent l="0" t="0" r="11430" b="12065"/>
            <wp:docPr id="171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34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25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学生。显示用户学时，点击后进入学时列表，展示用户所得学时，可按学期查询。</w:t>
      </w:r>
    </w:p>
    <w:p>
      <w:pPr>
        <w:numPr>
          <w:ilvl w:val="0"/>
          <w:numId w:val="0"/>
        </w:numPr>
        <w:ind w:left="420" w:leftChars="0"/>
        <w:jc w:val="center"/>
      </w:pPr>
      <w:r>
        <w:drawing>
          <wp:inline distT="0" distB="0" distL="114300" distR="114300">
            <wp:extent cx="2160270" cy="2424430"/>
            <wp:effectExtent l="0" t="0" r="11430" b="13970"/>
            <wp:docPr id="172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3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老师端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展示用户头像、姓名、工号、开展活动次数、育人分。</w:t>
      </w:r>
    </w:p>
    <w:p>
      <w:pPr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1397000"/>
            <wp:effectExtent l="0" t="0" r="11430" b="12700"/>
            <wp:docPr id="174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37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25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开展活动，展示老师开展活动数量，点击后进入“活动管理”-“我发起的”页面</w:t>
      </w:r>
    </w:p>
    <w:p>
      <w:pPr>
        <w:numPr>
          <w:ilvl w:val="1"/>
          <w:numId w:val="25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育人分，点击进入育人分列表，展示老师所得育人分。</w:t>
      </w:r>
    </w:p>
    <w:p>
      <w:pPr>
        <w:numPr>
          <w:ilvl w:val="0"/>
          <w:numId w:val="0"/>
        </w:numPr>
        <w:ind w:left="420" w:leftChars="0"/>
        <w:jc w:val="center"/>
      </w:pPr>
      <w:r>
        <w:drawing>
          <wp:inline distT="0" distB="0" distL="114300" distR="114300">
            <wp:extent cx="2160270" cy="2611120"/>
            <wp:effectExtent l="0" t="0" r="11430" b="17780"/>
            <wp:docPr id="175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38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420" w:leftChars="0"/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点击“学期”按钮，可进行按学期查询；</w:t>
      </w:r>
    </w:p>
    <w:p>
      <w:pPr>
        <w:numPr>
          <w:ilvl w:val="0"/>
          <w:numId w:val="0"/>
        </w:numPr>
        <w:ind w:left="420" w:leftChars="0"/>
        <w:jc w:val="center"/>
      </w:pPr>
      <w:r>
        <w:drawing>
          <wp:inline distT="0" distB="0" distL="114300" distR="114300">
            <wp:extent cx="2160270" cy="2099310"/>
            <wp:effectExtent l="0" t="0" r="11430" b="15240"/>
            <wp:docPr id="176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39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42" w:name="_Toc32530"/>
      <w:r>
        <w:rPr>
          <w:rFonts w:hint="eastAsia"/>
          <w:lang w:val="en-US" w:eastAsia="zh-CN"/>
        </w:rPr>
        <w:t>2.4.2个人/班级数据</w:t>
      </w:r>
      <w:bookmarkEnd w:id="42"/>
    </w:p>
    <w:p>
      <w:pPr>
        <w:numPr>
          <w:ilvl w:val="0"/>
          <w:numId w:val="2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个人数据。展示个人数据，包括：姓名、学号、所在系部、入学年份、所在班级、出生日期、本学期分值分布、活动参与分布。可点击顶部下拉框，按学期查询。</w:t>
      </w:r>
    </w:p>
    <w:p>
      <w:pPr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3731895"/>
            <wp:effectExtent l="0" t="0" r="11430" b="1905"/>
            <wp:docPr id="179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4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6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班级数据。展示班级数据，包括：本班成员个人、活动参与率、社团参与率、证书获得率，主列表显示学生信息，可点击“活动”、“社团”、“证书”查看相对应信息。可点击顶部下拉框，按学期查询</w:t>
      </w:r>
    </w:p>
    <w:p>
      <w:pPr>
        <w:numPr>
          <w:ilvl w:val="0"/>
          <w:numId w:val="0"/>
        </w:numPr>
        <w:ind w:left="420" w:leftChars="0"/>
        <w:jc w:val="both"/>
      </w:pPr>
    </w:p>
    <w:p>
      <w:pPr>
        <w:numPr>
          <w:ilvl w:val="0"/>
          <w:numId w:val="0"/>
        </w:numPr>
        <w:ind w:left="420" w:leftChars="0"/>
        <w:jc w:val="center"/>
      </w:pPr>
    </w:p>
    <w:p>
      <w:pPr>
        <w:numPr>
          <w:ilvl w:val="0"/>
          <w:numId w:val="0"/>
        </w:numPr>
        <w:ind w:left="420" w:left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3881755"/>
            <wp:effectExtent l="0" t="0" r="11430" b="4445"/>
            <wp:docPr id="178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41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8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43" w:name="_Toc785"/>
      <w:r>
        <w:rPr>
          <w:rFonts w:hint="eastAsia"/>
          <w:lang w:val="en-US" w:eastAsia="zh-CN"/>
        </w:rPr>
        <w:t>2.4.3活动管理</w:t>
      </w:r>
      <w:bookmarkEnd w:id="43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包括“我发起的”、“我参加的”（仅限学生）。发起的活动可通过“我发起的”查看。我参加的活动可通过“我参加的”查看。</w:t>
      </w:r>
    </w:p>
    <w:p>
      <w:pPr>
        <w:numPr>
          <w:ilvl w:val="0"/>
          <w:numId w:val="27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发起的（仅限学生）。主列表展示用户发起的全部活动，可切换查看不同状态活动（待审核、审核通过、不通过），列表展示活动名称、报名时间、活动动态，支持上/下架、结束赛事，可通过右上角+号创建活动。</w:t>
      </w:r>
    </w:p>
    <w:p>
      <w:pPr>
        <w:rPr>
          <w:rFonts w:hint="eastAsia"/>
          <w:lang w:val="en-US" w:eastAsia="zh-CN"/>
        </w:rPr>
      </w:pPr>
    </w:p>
    <w:p>
      <w:pPr>
        <w:jc w:val="center"/>
      </w:pPr>
      <w:r>
        <w:drawing>
          <wp:inline distT="0" distB="0" distL="114300" distR="114300">
            <wp:extent cx="2160270" cy="2296160"/>
            <wp:effectExtent l="0" t="0" r="11430" b="8890"/>
            <wp:docPr id="181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4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我参与的。主列表展示用户参与的全部活动，可切换查看不同形式的活动（线上/线下），列表展示活动名称、报名时间、参赛情况（个人/团体）。</w:t>
      </w:r>
    </w:p>
    <w:p>
      <w:pPr>
        <w:numPr>
          <w:ilvl w:val="1"/>
          <w:numId w:val="27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线上活动支持放弃参与、查看参与情况、进行作品管理等操作。</w:t>
      </w:r>
    </w:p>
    <w:p>
      <w:pPr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1943735"/>
            <wp:effectExtent l="0" t="0" r="11430" b="18415"/>
            <wp:docPr id="182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4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27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线下活动支持放弃参与、查看参与情况、打卡等操作。</w:t>
      </w:r>
    </w:p>
    <w:p>
      <w:pPr>
        <w:numPr>
          <w:ilvl w:val="0"/>
          <w:numId w:val="0"/>
        </w:numPr>
        <w:ind w:left="420" w:leftChars="0"/>
        <w:jc w:val="center"/>
      </w:pPr>
      <w:r>
        <w:drawing>
          <wp:inline distT="0" distB="0" distL="114300" distR="114300">
            <wp:extent cx="2232025" cy="1826895"/>
            <wp:effectExtent l="0" t="0" r="15875" b="1905"/>
            <wp:docPr id="183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4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182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44" w:name="_Toc2053"/>
      <w:r>
        <w:rPr>
          <w:rFonts w:hint="eastAsia"/>
          <w:lang w:val="en-US" w:eastAsia="zh-CN"/>
        </w:rPr>
        <w:t>2.4.4社团管理</w:t>
      </w:r>
      <w:bookmarkEnd w:id="4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社团管理分为“我加入的”和“我创建的”，登录账号所参与的社团可通过“我加入的”查看，“我创建的”展示登录账号担任社长的全部社团。</w:t>
      </w:r>
    </w:p>
    <w:p>
      <w:pPr>
        <w:numPr>
          <w:ilvl w:val="0"/>
          <w:numId w:val="28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“我加入的”包括“已加入”和“已申请”，“已加入”展示已经成功加入的所有社团，“已申请”展示在成功加入社团之前的所有申请状态。点击社团封面可进入社团详情页面。</w:t>
      </w:r>
    </w:p>
    <w:p>
      <w:pPr>
        <w:numPr>
          <w:ilvl w:val="1"/>
          <w:numId w:val="28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已加入，查看用户加入的社团。包括：社团名称、热度、社团类型、社团级别、所属系部、成员人数。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2033905" cy="1548130"/>
            <wp:effectExtent l="0" t="0" r="4445" b="13970"/>
            <wp:docPr id="185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4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03390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 w:eastAsia="微软雅黑"/>
          <w:lang w:val="en-US" w:eastAsia="zh-CN"/>
        </w:rPr>
      </w:pPr>
      <w:r>
        <w:rPr>
          <w:rFonts w:hint="eastAsia"/>
          <w:lang w:eastAsia="zh-CN"/>
        </w:rPr>
        <w:t>点击查看成员，进入社团成员列表。</w:t>
      </w:r>
    </w:p>
    <w:p>
      <w:pPr>
        <w:numPr>
          <w:ilvl w:val="1"/>
          <w:numId w:val="28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已申请，查看用户申请的社团。包括：社团名称、热度、社团类型、社团级别、所属系部、成员人数。支持手动撤销申请、重新编辑申请信息。</w:t>
      </w:r>
    </w:p>
    <w:p>
      <w:pPr>
        <w:numPr>
          <w:ilvl w:val="0"/>
          <w:numId w:val="0"/>
        </w:numPr>
        <w:ind w:left="420" w:leftChars="0"/>
        <w:jc w:val="center"/>
      </w:pPr>
      <w:r>
        <w:drawing>
          <wp:inline distT="0" distB="0" distL="114300" distR="114300">
            <wp:extent cx="2160270" cy="1613535"/>
            <wp:effectExtent l="0" t="0" r="11430" b="5715"/>
            <wp:docPr id="186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4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8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“我创建的”包括：“已创建”和“已申请”。点击社团封面可进入社团详情页面。点击右上角“创建”可创建社团。</w:t>
      </w:r>
    </w:p>
    <w:p>
      <w:pPr>
        <w:numPr>
          <w:ilvl w:val="1"/>
          <w:numId w:val="28"/>
        </w:numPr>
        <w:ind w:left="84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“已创建”展示当前登录账号担任社长的全部社团和已转让的社团，可进行查看成员、查看社团信息。</w:t>
      </w:r>
    </w:p>
    <w:p>
      <w:pPr>
        <w:numPr>
          <w:ilvl w:val="0"/>
          <w:numId w:val="0"/>
        </w:numPr>
        <w:ind w:left="420" w:left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1630680"/>
            <wp:effectExtent l="0" t="0" r="11430" b="7620"/>
            <wp:docPr id="187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4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28"/>
        </w:numPr>
        <w:ind w:left="840" w:leftChars="0" w:hanging="420" w:firstLineChars="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“已申请”</w:t>
      </w:r>
      <w:r>
        <w:rPr>
          <w:rFonts w:hint="eastAsia"/>
          <w:lang w:eastAsia="zh-CN"/>
        </w:rPr>
        <w:t>展示当前登录账号提交过创建社团申请的全部记录，支持重新编辑申请信息和撤销申请。</w:t>
      </w:r>
    </w:p>
    <w:p>
      <w:pPr>
        <w:numPr>
          <w:ilvl w:val="0"/>
          <w:numId w:val="0"/>
        </w:numPr>
        <w:ind w:left="420" w:leftChars="0"/>
        <w:jc w:val="center"/>
      </w:pPr>
      <w:r>
        <w:drawing>
          <wp:inline distT="0" distB="0" distL="114300" distR="114300">
            <wp:extent cx="2160270" cy="1640840"/>
            <wp:effectExtent l="0" t="0" r="11430" b="16510"/>
            <wp:docPr id="188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5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45" w:name="_Toc25730"/>
      <w:r>
        <w:rPr>
          <w:rFonts w:hint="eastAsia"/>
          <w:lang w:val="en-US" w:eastAsia="zh-CN"/>
        </w:rPr>
        <w:t>2.4.5场地预约</w:t>
      </w:r>
      <w:bookmarkEnd w:id="45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可进行预约场地、查看预约记录等操作。</w:t>
      </w:r>
    </w:p>
    <w:p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2.4.4.1预约场地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第一步：登录账号后，打开“我的”，通过“我的预约”进入场地预约记录页面；</w:t>
      </w:r>
    </w:p>
    <w:p>
      <w:pPr>
        <w:jc w:val="center"/>
      </w:pPr>
      <w:r>
        <w:drawing>
          <wp:inline distT="0" distB="0" distL="114300" distR="114300">
            <wp:extent cx="2160270" cy="2675255"/>
            <wp:effectExtent l="0" t="0" r="11430" b="10795"/>
            <wp:docPr id="189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5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第二步：进入页面后可以看到之前的预约记录，通过右上角的“预约”按钮进入填写场地预约资料页面；填写完成后点击“立即提交”提交申请。</w:t>
      </w:r>
    </w:p>
    <w:p>
      <w:pPr>
        <w:jc w:val="center"/>
      </w:pPr>
      <w:r>
        <w:drawing>
          <wp:inline distT="0" distB="0" distL="114300" distR="114300">
            <wp:extent cx="2160270" cy="2017395"/>
            <wp:effectExtent l="0" t="0" r="11430" b="1905"/>
            <wp:docPr id="191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5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124075" cy="2097405"/>
            <wp:effectExtent l="0" t="0" r="9525" b="17145"/>
            <wp:docPr id="192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5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第三步：提交申请后等待后台审核，若审核通过则预约成功，若审核不通过则预约失败，所有预约状态均支持手动撤销申请。</w:t>
      </w:r>
    </w:p>
    <w:p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2.4.4.2我的预约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主列表显示用户所有预约记录，可切换查看不同的预约状态（待审批、已通过、未通过），点击右上角“预约”按钮可进行场地预约。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3336925"/>
            <wp:effectExtent l="0" t="0" r="11430" b="15875"/>
            <wp:docPr id="19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58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9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“待审核”与“已通过”支持手动撤销。</w:t>
      </w:r>
    </w:p>
    <w:p>
      <w:pPr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1313815"/>
            <wp:effectExtent l="0" t="0" r="11430" b="635"/>
            <wp:docPr id="193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54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31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160270" cy="1287780"/>
            <wp:effectExtent l="0" t="0" r="11430" b="7620"/>
            <wp:docPr id="194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55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9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“未通过”支持重新提交预约申请。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2160270" cy="1489710"/>
            <wp:effectExtent l="0" t="0" r="11430" b="15240"/>
            <wp:docPr id="19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56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46" w:name="_Toc29291"/>
      <w:r>
        <w:rPr>
          <w:rFonts w:hint="eastAsia"/>
          <w:lang w:val="en-US" w:eastAsia="zh-CN"/>
        </w:rPr>
        <w:t>2.4.5申报管理</w:t>
      </w:r>
      <w:bookmarkEnd w:id="46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模块包括：“我的证书（仅限学生）”、“申请认定（仅限学生）”、“申报审批”“证书墙（仅限老师）”。</w:t>
      </w:r>
    </w:p>
    <w:p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2.4.5.1我的证书（仅限学生）</w:t>
      </w:r>
    </w:p>
    <w:p>
      <w:pPr>
        <w:numPr>
          <w:ilvl w:val="0"/>
          <w:numId w:val="0"/>
        </w:numPr>
        <w:tabs>
          <w:tab w:val="left" w:pos="840"/>
        </w:tabs>
        <w:rPr>
          <w:rFonts w:hint="eastAsia" w:eastAsia="微软雅黑"/>
          <w:lang w:eastAsia="zh-CN"/>
        </w:rPr>
      </w:pPr>
      <w:r>
        <w:rPr>
          <w:rFonts w:hint="eastAsia"/>
          <w:lang w:eastAsia="zh-CN"/>
        </w:rPr>
        <w:t>展示登录账号获得的</w:t>
      </w:r>
      <w:r>
        <w:rPr>
          <w:rFonts w:hint="eastAsia"/>
          <w:lang w:val="en-US" w:eastAsia="zh-CN"/>
        </w:rPr>
        <w:t>X</w:t>
      </w:r>
      <w:r>
        <w:rPr>
          <w:rFonts w:hint="eastAsia"/>
          <w:lang w:eastAsia="zh-CN"/>
        </w:rPr>
        <w:t>证书（自主申报不显示），展示证书封面（上传的佐证）、证书级别、证书主题、项目类型、申请奖励、申请时间。</w:t>
      </w:r>
    </w:p>
    <w:p>
      <w:pPr>
        <w:jc w:val="center"/>
      </w:pPr>
      <w:r>
        <w:drawing>
          <wp:inline distT="0" distB="0" distL="114300" distR="114300">
            <wp:extent cx="2160270" cy="3099435"/>
            <wp:effectExtent l="0" t="0" r="11430" b="5715"/>
            <wp:docPr id="19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59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0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eastAsia="微软雅黑"/>
          <w:lang w:eastAsia="zh-CN"/>
        </w:rPr>
      </w:pPr>
      <w:r>
        <w:rPr>
          <w:rFonts w:hint="eastAsia"/>
          <w:lang w:eastAsia="zh-CN"/>
        </w:rPr>
        <w:t>点击“学期”按钮，可选择按学期展示或选择展示全部。</w:t>
      </w:r>
    </w:p>
    <w:p>
      <w:pPr>
        <w:jc w:val="center"/>
      </w:pPr>
      <w:r>
        <w:drawing>
          <wp:inline distT="0" distB="0" distL="114300" distR="114300">
            <wp:extent cx="2160270" cy="1968500"/>
            <wp:effectExtent l="0" t="0" r="11430" b="12700"/>
            <wp:docPr id="20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60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2.4.5.2申请认定（仅限学生）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展示用户的全部申报记录。包括申报类型、申报名称、申报项目、级别、奖励、申报时间。点击审批进度可以查看进度详情。</w:t>
      </w:r>
    </w:p>
    <w:p>
      <w:pPr>
        <w:jc w:val="center"/>
      </w:pPr>
      <w:r>
        <w:drawing>
          <wp:inline distT="0" distB="0" distL="114300" distR="114300">
            <wp:extent cx="2160270" cy="2896235"/>
            <wp:effectExtent l="0" t="0" r="11430" b="18415"/>
            <wp:docPr id="20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163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2195830" cy="2230120"/>
            <wp:effectExtent l="0" t="0" r="13970" b="17780"/>
            <wp:docPr id="20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162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195830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点击“发起申报”进行证书申报。需要填写申报类型、申报项目、申报级别、学期、申报名称、积分（学分、积分、学时）、内容描述、上传佐证。填写完成只有点击右上角“保存”等待审核。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注意点：申报项目与申报级别和每个级别对应的奖励可通过后台设置。</w:t>
      </w:r>
    </w:p>
    <w:p>
      <w:pPr>
        <w:jc w:val="center"/>
      </w:pPr>
      <w:r>
        <w:drawing>
          <wp:inline distT="0" distB="0" distL="114300" distR="114300">
            <wp:extent cx="2160270" cy="3662680"/>
            <wp:effectExtent l="0" t="0" r="11430" b="13970"/>
            <wp:docPr id="20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165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66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2.4.5.2申请认定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分为待审核、已审批两种状态（需要后台配置相应权限才能使用此功能）。</w:t>
      </w:r>
    </w:p>
    <w:p>
      <w:pPr>
        <w:numPr>
          <w:ilvl w:val="0"/>
          <w:numId w:val="3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待审核。展示所有申请信息。选择“同意”则审批通过，选择“同意并转他人”将审批转给其他人审批，选择“不同意”拒绝本次审批。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2232025" cy="2711450"/>
            <wp:effectExtent l="9525" t="9525" r="25400" b="22225"/>
            <wp:docPr id="20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166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27114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已审批。展示所有已审批信息。可通过时间查询审批信息。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2160270" cy="3519805"/>
            <wp:effectExtent l="0" t="0" r="11430" b="4445"/>
            <wp:docPr id="210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167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点击“审批进度”按钮，查看审批进度信息。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2160270" cy="2372360"/>
            <wp:effectExtent l="0" t="0" r="11430" b="8890"/>
            <wp:docPr id="211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168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3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2.4.5.2证书墙（仅限老师）</w:t>
      </w:r>
    </w:p>
    <w:p>
      <w:pPr>
        <w:numPr>
          <w:ilvl w:val="0"/>
          <w:numId w:val="3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展示获得证书的学生名单，包括：学生姓名、学院、专业、班级、获得证书的数量。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jc w:val="center"/>
      </w:pPr>
      <w:r>
        <w:drawing>
          <wp:inline distT="0" distB="0" distL="114300" distR="114300">
            <wp:extent cx="2160270" cy="1668145"/>
            <wp:effectExtent l="0" t="0" r="11430" b="8255"/>
            <wp:docPr id="21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169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点击后进入该学生获得的证书列表页面；</w:t>
      </w:r>
    </w:p>
    <w:p>
      <w:pPr>
        <w:jc w:val="center"/>
      </w:pPr>
      <w:r>
        <w:drawing>
          <wp:inline distT="0" distB="0" distL="114300" distR="114300">
            <wp:extent cx="2160270" cy="2796540"/>
            <wp:effectExtent l="0" t="0" r="11430" b="3810"/>
            <wp:docPr id="225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171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点击学期可选择，按学期展示获得证书或展示全部获得证书。</w:t>
      </w:r>
    </w:p>
    <w:p>
      <w:pPr>
        <w:numPr>
          <w:ilvl w:val="0"/>
          <w:numId w:val="3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支持筛选，可按学期筛选或手动筛选。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2160270" cy="2312035"/>
            <wp:effectExtent l="0" t="0" r="11430" b="12065"/>
            <wp:docPr id="226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172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点击“筛选”按钮进行筛选。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2160270" cy="3480435"/>
            <wp:effectExtent l="0" t="0" r="11430" b="5715"/>
            <wp:docPr id="227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173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3"/>
        </w:numPr>
        <w:ind w:left="0" w:leftChars="0" w:firstLine="0" w:firstLineChars="0"/>
        <w:rPr>
          <w:rFonts w:hint="eastAsia" w:ascii="微软雅黑" w:hAnsi="微软雅黑" w:eastAsia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bookmarkStart w:id="47" w:name="_Toc6109"/>
      <w:bookmarkStart w:id="48" w:name="_Toc28224"/>
      <w:r>
        <w:rPr>
          <w:rFonts w:hint="eastAsia" w:ascii="微软雅黑" w:hAnsi="微软雅黑" w:eastAsia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后台管理模块</w:t>
      </w:r>
      <w:bookmarkEnd w:id="47"/>
      <w:bookmarkEnd w:id="48"/>
    </w:p>
    <w:p>
      <w:pPr>
        <w:rPr>
          <w:rFonts w:hint="eastAsia" w:ascii="微软雅黑" w:hAnsi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活动（校园活动育人软件）管理后台分为活动管理、奖励管理、社团管理、部门管理、场地预约、页面配置管理、标签配置</w:t>
      </w:r>
      <w:r>
        <w:rPr>
          <w:rFonts w:hint="eastAsia" w:ascii="微软雅黑" w:hAnsi="微软雅黑" w:cs="微软雅黑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微软雅黑" w:hAnsi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大功能模块，通过学生成长管理平台的“基础管理”即可访问后台，选择“第二课堂”进入活动管理后台页面。</w:t>
      </w:r>
    </w:p>
    <w:p>
      <w:pPr>
        <w:rPr>
          <w:rFonts w:hint="eastAsia" w:ascii="微软雅黑" w:hAnsi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725670" cy="1598295"/>
            <wp:effectExtent l="0" t="0" r="17780" b="190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</w:pPr>
    </w:p>
    <w:p>
      <w:pPr>
        <w:pStyle w:val="3"/>
        <w:numPr>
          <w:ilvl w:val="1"/>
          <w:numId w:val="0"/>
        </w:numPr>
        <w:ind w:leftChars="0"/>
        <w:rPr>
          <w:rFonts w:hint="eastAsia"/>
          <w:lang w:val="en-US" w:eastAsia="zh-CN"/>
        </w:rPr>
      </w:pPr>
      <w:bookmarkStart w:id="49" w:name="_Toc10781"/>
      <w:bookmarkStart w:id="50" w:name="_Toc6914"/>
      <w:r>
        <w:rPr>
          <w:rFonts w:hint="eastAsia"/>
          <w:lang w:val="en-US" w:eastAsia="zh-CN"/>
        </w:rPr>
        <w:t>3.1活动管理</w:t>
      </w:r>
      <w:bookmarkEnd w:id="49"/>
      <w:bookmarkEnd w:id="5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活动管理共分为活动级别、活动类别、活动管理、作品管理、活动审核机制、banner管理。</w:t>
      </w:r>
    </w:p>
    <w:p>
      <w:pPr>
        <w:pStyle w:val="4"/>
        <w:numPr>
          <w:ilvl w:val="2"/>
          <w:numId w:val="0"/>
        </w:numPr>
        <w:ind w:leftChars="0"/>
        <w:rPr>
          <w:rFonts w:hint="eastAsia"/>
          <w:lang w:val="en-US" w:eastAsia="zh-CN"/>
        </w:rPr>
      </w:pPr>
      <w:bookmarkStart w:id="51" w:name="_Toc960"/>
      <w:bookmarkStart w:id="52" w:name="_Toc16680"/>
      <w:r>
        <w:rPr>
          <w:rFonts w:hint="eastAsia"/>
          <w:lang w:val="en-US" w:eastAsia="zh-CN"/>
        </w:rPr>
        <w:t>3.1.1活动级别</w:t>
      </w:r>
      <w:bookmarkEnd w:id="51"/>
      <w:bookmarkEnd w:id="5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管理平台活动级别，管理员可自定义添加，例如国家级、省级、校级等；点击“添加级别”，弹窗内选择上级级别并填写分类名称，点击确定即完成添加（级别分为两级，不选择上级级别默认为第一级别，选择了上级级别即为该级别下第二级别）；点击“编辑”按钮可对当前所选级别名称进行自定义编辑；点击“删除”按钮可删除当前所选级别，如果一级级别下有子级别，则该一级级别无法删除。</w:t>
      </w:r>
    </w:p>
    <w:p>
      <w:r>
        <w:drawing>
          <wp:inline distT="0" distB="0" distL="114300" distR="114300">
            <wp:extent cx="4725035" cy="2156460"/>
            <wp:effectExtent l="0" t="0" r="18415" b="15240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ind w:leftChars="0"/>
        <w:rPr>
          <w:rFonts w:hint="eastAsia"/>
          <w:lang w:val="en-US" w:eastAsia="zh-CN"/>
        </w:rPr>
      </w:pPr>
      <w:bookmarkStart w:id="53" w:name="_Toc3868"/>
      <w:bookmarkStart w:id="54" w:name="_Toc25062"/>
      <w:r>
        <w:rPr>
          <w:rFonts w:hint="eastAsia"/>
          <w:lang w:val="en-US" w:eastAsia="zh-CN"/>
        </w:rPr>
        <w:t>3.1.2活动类别</w:t>
      </w:r>
      <w:bookmarkEnd w:id="53"/>
      <w:bookmarkEnd w:id="5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管理平台活动类别，管理员可自定义添加，例如学术创新、文体活动等；点击“添加类型”，弹窗内选择上级类别并填写分类名称，点击确定即完成添加（类别分为两级，不选择上级类别默认为第一级类别，选择了上级类别即为该类别下第二级类别）；点击“编辑”按钮可对当前所选类别名称进行自定义编辑；点击“删除”按钮可删除当前所选类别，如果一级类别下有子类别，则该一级类别无法删除。</w:t>
      </w:r>
    </w:p>
    <w:p>
      <w:r>
        <w:drawing>
          <wp:inline distT="0" distB="0" distL="114300" distR="114300">
            <wp:extent cx="4731385" cy="2247900"/>
            <wp:effectExtent l="0" t="0" r="12065" b="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ind w:leftChars="0"/>
        <w:rPr>
          <w:rFonts w:hint="eastAsia"/>
          <w:lang w:val="en-US" w:eastAsia="zh-CN"/>
        </w:rPr>
      </w:pPr>
      <w:bookmarkStart w:id="55" w:name="_Toc2025"/>
      <w:bookmarkStart w:id="56" w:name="_Toc15569"/>
      <w:r>
        <w:rPr>
          <w:rFonts w:hint="eastAsia"/>
          <w:lang w:val="en-US" w:eastAsia="zh-CN"/>
        </w:rPr>
        <w:t>3.1.3活动管理</w:t>
      </w:r>
      <w:bookmarkEnd w:id="55"/>
      <w:bookmarkEnd w:id="56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对平台发起活动的审核及活动激励的审核，页面列表展示平台全部活动的名称、发起者、报名时间、审核状态、阶段、所属级别、所在分类等信息，可通过活动名称、姓名、活动级别、活动分类、活动阶段、报名时间、状态等搜索活动信息。管理员访问页面时，可对活动进行活动审批、激励审核、人员管理、数据统计、导出文档、置顶、上/下架操作。</w:t>
      </w:r>
    </w:p>
    <w:p>
      <w:r>
        <w:drawing>
          <wp:inline distT="0" distB="0" distL="114300" distR="114300">
            <wp:extent cx="4727575" cy="2200275"/>
            <wp:effectExtent l="0" t="0" r="15875" b="9525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2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活动审批：管理员可选择“通过”、“不通过”。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drawing>
          <wp:inline distT="0" distB="0" distL="114300" distR="114300">
            <wp:extent cx="4728210" cy="2197735"/>
            <wp:effectExtent l="0" t="0" r="15240" b="12065"/>
            <wp:docPr id="2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2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激励审核：</w:t>
      </w:r>
      <w:r>
        <w:rPr>
          <w:rFonts w:hint="eastAsia"/>
          <w:lang w:eastAsia="zh-CN"/>
        </w:rPr>
        <w:t>活动发起者对每个赛段、每个名次的获奖者可设置“学分”、“积分”、“学时”三种奖励，这三种激励需要管理员审核。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29480" cy="2205990"/>
            <wp:effectExtent l="0" t="0" r="13970" b="3810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220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人员管理：展示参赛者名单，包括：姓名、参赛方式、性别、联系方式、院系/班级、报名时间。可通过个人姓名/团队名称、参赛方式、院系、班级进行查询。管理员可选择参赛者进行移除操作。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28210" cy="1376680"/>
            <wp:effectExtent l="0" t="0" r="15240" b="13970"/>
            <wp:docPr id="5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8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3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数据统计：</w:t>
      </w:r>
      <w:r>
        <w:rPr>
          <w:rFonts w:hint="eastAsia"/>
          <w:lang w:eastAsia="zh-CN"/>
        </w:rPr>
        <w:t>从浏览活动人数、报名活动人数、提交作品人数、活动分享人数、活动点赞人数等</w:t>
      </w:r>
      <w:r>
        <w:rPr>
          <w:rFonts w:hint="eastAsia"/>
          <w:lang w:val="en-US" w:eastAsia="zh-CN"/>
        </w:rPr>
        <w:t>5个维度统计本次活动的数据。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23130" cy="1995170"/>
            <wp:effectExtent l="0" t="0" r="1270" b="5080"/>
            <wp:docPr id="7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1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2"/>
        </w:numPr>
        <w:rPr>
          <w:rFonts w:hint="eastAsia" w:eastAsia="微软雅黑"/>
          <w:lang w:eastAsia="zh-CN"/>
        </w:rPr>
      </w:pPr>
      <w:r>
        <w:rPr>
          <w:rFonts w:hint="eastAsia"/>
          <w:lang w:val="en-US" w:eastAsia="zh-CN"/>
        </w:rPr>
        <w:t>导出文档：</w:t>
      </w:r>
      <w:r>
        <w:rPr>
          <w:rFonts w:hint="eastAsia"/>
          <w:lang w:eastAsia="zh-CN"/>
        </w:rPr>
        <w:t>以</w:t>
      </w:r>
      <w:r>
        <w:rPr>
          <w:rFonts w:hint="eastAsia"/>
          <w:lang w:val="en-US" w:eastAsia="zh-CN"/>
        </w:rPr>
        <w:t>PDF格式</w:t>
      </w:r>
      <w:r>
        <w:rPr>
          <w:rFonts w:hint="eastAsia"/>
          <w:lang w:eastAsia="zh-CN"/>
        </w:rPr>
        <w:t>导出活动详情、数据统计、获奖情况至本地。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25035" cy="2596515"/>
            <wp:effectExtent l="0" t="0" r="18415" b="13335"/>
            <wp:docPr id="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2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置顶：管理员可选择活动对其进行置顶操作。操作完成后该活动在“校园活动”模块下置顶。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28845" cy="2240915"/>
            <wp:effectExtent l="0" t="0" r="14605" b="6985"/>
            <wp:docPr id="7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3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2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上/下架：将活动下架后，前端将不再展示该活动；对于已经下架的活动，点击上架可将活动重新展示在前端。</w:t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57" w:name="_Toc20620"/>
      <w:r>
        <w:rPr>
          <w:rFonts w:hint="eastAsia"/>
          <w:lang w:val="en-US" w:eastAsia="zh-CN"/>
        </w:rPr>
        <w:t>3.1.4作品管理</w:t>
      </w:r>
      <w:bookmarkEnd w:id="57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管理参赛者上传到平台的作品，列表展示作品名称、作者、审核状态、提交时间、审核时间、活动名称、赛段等信息，选择查询条件可精准查询作品，点击“查看作品”按钮可直接查看作品详情，点击“上/下架”按钮可控制审核通过的作品在前端是否展示（活动创建者未审核的作品，即使管理员上架该作品，前端也不会展示）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26940" cy="1858010"/>
            <wp:effectExtent l="0" t="0" r="16510" b="8890"/>
            <wp:docPr id="8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4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58" w:name="_Toc21524"/>
      <w:r>
        <w:rPr>
          <w:rFonts w:hint="eastAsia"/>
          <w:lang w:val="en-US" w:eastAsia="zh-CN"/>
        </w:rPr>
        <w:t>3.1.5活动审核机制</w:t>
      </w:r>
      <w:bookmarkEnd w:id="58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此功能用于控制平台活动的审核机制，分为“所有活动项目均需审核”、“所有活动项目无需审核”、“仅对素质学分项目进行审核”，系统默认选择“所有活动项目均需审核”。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28210" cy="1569720"/>
            <wp:effectExtent l="0" t="0" r="15240" b="11430"/>
            <wp:docPr id="8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5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59" w:name="_Toc18628"/>
      <w:r>
        <w:rPr>
          <w:rFonts w:hint="eastAsia"/>
          <w:lang w:val="en-US" w:eastAsia="zh-CN"/>
        </w:rPr>
        <w:t>3.1.6 banner管理</w:t>
      </w:r>
      <w:bookmarkEnd w:id="5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活动平台手机端与PC端首页banner的管理，列表展示banner图的标题、位置、图片、大小、排序、生效日期、失效日期、状态等信息，管理员可通过标题、位置、状态查询banner图。点击“新增广告”增加新的banner图，点击“编辑”对现有banner图信息做修改，点击“取消发布”即不在前端展示该banner图。</w:t>
      </w:r>
    </w:p>
    <w:p>
      <w:r>
        <w:drawing>
          <wp:inline distT="0" distB="0" distL="114300" distR="114300">
            <wp:extent cx="4725670" cy="1792605"/>
            <wp:effectExtent l="0" t="0" r="17780" b="17145"/>
            <wp:docPr id="8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6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4725670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新增广告：编辑标题、位置、生效日期、失效日期、上传图片、打开方式、排序、是否发布等信息，点击“确认”完成新增广告。</w:t>
      </w:r>
    </w:p>
    <w:p>
      <w:pPr>
        <w:jc w:val="center"/>
      </w:pPr>
      <w:r>
        <w:drawing>
          <wp:inline distT="0" distB="0" distL="114300" distR="114300">
            <wp:extent cx="2160270" cy="1958340"/>
            <wp:effectExtent l="0" t="0" r="11430" b="3810"/>
            <wp:docPr id="8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7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195830" cy="1840865"/>
            <wp:effectExtent l="0" t="0" r="13970" b="6985"/>
            <wp:docPr id="8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9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19583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编辑：对原有</w:t>
      </w:r>
      <w:r>
        <w:rPr>
          <w:rFonts w:hint="eastAsia"/>
          <w:lang w:val="en-US" w:eastAsia="zh-CN"/>
        </w:rPr>
        <w:t>banner图信息进行编辑，点击“确认”完成此次编辑。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160270" cy="1834515"/>
            <wp:effectExtent l="0" t="0" r="11430" b="13335"/>
            <wp:docPr id="8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0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2160270" cy="1831975"/>
            <wp:effectExtent l="0" t="0" r="11430" b="15875"/>
            <wp:docPr id="9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1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83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/>
          <w:lang w:eastAsia="zh-CN"/>
        </w:rPr>
      </w:pPr>
      <w:bookmarkStart w:id="60" w:name="_Toc31373"/>
      <w:r>
        <w:rPr>
          <w:rFonts w:hint="eastAsia"/>
          <w:lang w:val="en-US" w:eastAsia="zh-CN"/>
        </w:rPr>
        <w:t>3.2</w:t>
      </w:r>
      <w:r>
        <w:rPr>
          <w:rFonts w:hint="eastAsia"/>
          <w:lang w:eastAsia="zh-CN"/>
        </w:rPr>
        <w:t>奖励管理</w:t>
      </w:r>
      <w:bookmarkEnd w:id="60"/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分为奖项项目管理、奖励管理、申请记录、奖励授予规则、学生奖励查询、教师奖励管理。</w:t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eastAsia="zh-CN"/>
        </w:rPr>
      </w:pPr>
      <w:bookmarkStart w:id="61" w:name="_Toc19606"/>
      <w:r>
        <w:rPr>
          <w:rFonts w:hint="eastAsia"/>
          <w:lang w:val="en-US" w:eastAsia="zh-CN"/>
        </w:rPr>
        <w:t>3.2.1</w:t>
      </w:r>
      <w:r>
        <w:rPr>
          <w:rFonts w:hint="eastAsia"/>
          <w:lang w:eastAsia="zh-CN"/>
        </w:rPr>
        <w:t>奖项项目管理</w:t>
      </w:r>
      <w:bookmarkEnd w:id="61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管理平台奖励项目，管理员可自定义添加，例如校级活动奖励、省级活动奖励等；点击“新增”，弹窗内选择上级项目并填写项目名称，选择奖励项目（积分、学分、学时可多选）后点击保存即完成添加（项目分为两级，不选择上级项目默认为第一级项目，选择了上级项目即为该项目下第二级项目）；点击“编辑”可对当前所选类别名称进行自定义编辑；点击“删除”按钮可删除当前所选类别，如果一级类别下有子类别，则该一级类别无法删除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728210" cy="1957070"/>
            <wp:effectExtent l="0" t="0" r="15240" b="5080"/>
            <wp:docPr id="10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3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eastAsia="zh-CN"/>
        </w:rPr>
      </w:pPr>
      <w:bookmarkStart w:id="62" w:name="_Toc7038"/>
      <w:r>
        <w:rPr>
          <w:rFonts w:hint="eastAsia"/>
          <w:lang w:val="en-US" w:eastAsia="zh-CN"/>
        </w:rPr>
        <w:t>3.2.2</w:t>
      </w:r>
      <w:r>
        <w:rPr>
          <w:rFonts w:hint="eastAsia"/>
          <w:lang w:eastAsia="zh-CN"/>
        </w:rPr>
        <w:t>奖励管理</w:t>
      </w:r>
      <w:bookmarkEnd w:id="62"/>
    </w:p>
    <w:p>
      <w:pPr>
        <w:jc w:val="left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此功能用于管理平台奖励项目的奖励。支持根据项目级别设置不同的奖励分值（积分、学分、学时）。展示已添加的项目奖励包括项目名称、级别、奖励；</w:t>
      </w:r>
    </w:p>
    <w:p>
      <w:r>
        <w:drawing>
          <wp:inline distT="0" distB="0" distL="114300" distR="114300">
            <wp:extent cx="4721225" cy="1682750"/>
            <wp:effectExtent l="0" t="0" r="3175" b="12700"/>
            <wp:docPr id="10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4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721225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新增项目，点击”添加项目奖励“，根据配置好的奖励项目选择项目、选择级别、填写该奖励分值（积分、学分、学时，在奖励项目管理配置）点击保存即完成添加。</w:t>
      </w:r>
    </w:p>
    <w:p>
      <w:pPr>
        <w:jc w:val="center"/>
      </w:pPr>
      <w:r>
        <w:drawing>
          <wp:inline distT="0" distB="0" distL="114300" distR="114300">
            <wp:extent cx="2160270" cy="1739265"/>
            <wp:effectExtent l="0" t="0" r="11430" b="13335"/>
            <wp:docPr id="10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5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编辑项目，点击“编辑”可对已添加项目奖励进行编辑。点击“保存”完成编辑。</w:t>
      </w:r>
    </w:p>
    <w:p>
      <w:p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2160270" cy="1736090"/>
            <wp:effectExtent l="0" t="0" r="11430" b="16510"/>
            <wp:docPr id="10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6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7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eastAsia="zh-CN"/>
        </w:rPr>
      </w:pPr>
      <w:bookmarkStart w:id="63" w:name="_Toc11826"/>
      <w:r>
        <w:rPr>
          <w:rFonts w:hint="eastAsia"/>
          <w:lang w:val="en-US" w:eastAsia="zh-CN"/>
        </w:rPr>
        <w:t>3.2.3</w:t>
      </w:r>
      <w:r>
        <w:rPr>
          <w:rFonts w:hint="eastAsia"/>
          <w:lang w:eastAsia="zh-CN"/>
        </w:rPr>
        <w:t>申请记录</w:t>
      </w:r>
      <w:bookmarkEnd w:id="63"/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该功能用于展示学生的申请记录，包括：申请者、项目名称、项目级别、申报类型、学分、积分、学生、提交日期、审核状态。可通过申请者姓名、隶属院系、专业、班级、申请类型、提交时间进行搜索查询。可查看申请详情、审核明细。</w:t>
      </w:r>
    </w:p>
    <w:p>
      <w:r>
        <w:drawing>
          <wp:inline distT="0" distB="0" distL="114300" distR="114300">
            <wp:extent cx="4723765" cy="2119630"/>
            <wp:effectExtent l="0" t="0" r="635" b="13970"/>
            <wp:docPr id="11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7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723765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eastAsia="zh-CN"/>
        </w:rPr>
      </w:pPr>
      <w:bookmarkStart w:id="64" w:name="_Toc19580"/>
      <w:r>
        <w:rPr>
          <w:rFonts w:hint="eastAsia"/>
          <w:lang w:val="en-US" w:eastAsia="zh-CN"/>
        </w:rPr>
        <w:t>3.2.4</w:t>
      </w:r>
      <w:r>
        <w:rPr>
          <w:rFonts w:hint="eastAsia"/>
          <w:lang w:eastAsia="zh-CN"/>
        </w:rPr>
        <w:t>奖励授予规则</w:t>
      </w:r>
      <w:bookmarkEnd w:id="64"/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该功能用于管理奖励规则。管理员可根据不同学期设置奖励规则。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727575" cy="1680210"/>
            <wp:effectExtent l="0" t="0" r="15875" b="15240"/>
            <wp:docPr id="11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9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添加规则：点击“添加规则”弹窗内选择学年学期、设置不同角色的系数。点击“保存”完成添加。</w:t>
      </w:r>
    </w:p>
    <w:p>
      <w:p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2160270" cy="1928495"/>
            <wp:effectExtent l="0" t="0" r="11430" b="14605"/>
            <wp:docPr id="11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30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编辑规则：点击“编辑”按钮进入系数编辑弹框。编辑后点击“保存”即完成编辑。</w:t>
      </w:r>
    </w:p>
    <w:p>
      <w:p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2160270" cy="1944370"/>
            <wp:effectExtent l="0" t="0" r="11430" b="17780"/>
            <wp:docPr id="12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1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eastAsia="zh-CN"/>
        </w:rPr>
      </w:pPr>
      <w:bookmarkStart w:id="65" w:name="_Toc12375"/>
      <w:r>
        <w:rPr>
          <w:rFonts w:hint="eastAsia"/>
          <w:lang w:val="en-US" w:eastAsia="zh-CN"/>
        </w:rPr>
        <w:t>3.2.5</w:t>
      </w:r>
      <w:r>
        <w:rPr>
          <w:rFonts w:hint="eastAsia"/>
          <w:lang w:eastAsia="zh-CN"/>
        </w:rPr>
        <w:t>学生奖励查询</w:t>
      </w:r>
      <w:bookmarkEnd w:id="65"/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该功能用于学生奖项的查询。展示学生姓名、学号、班级、学期、奖励（学分、积分、学生）。可按学期、隶属院校、专业、班级、申请者姓名进行精确查询。</w:t>
      </w:r>
    </w:p>
    <w:p>
      <w:r>
        <w:drawing>
          <wp:inline distT="0" distB="0" distL="114300" distR="114300">
            <wp:extent cx="4727575" cy="1522095"/>
            <wp:effectExtent l="0" t="0" r="15875" b="1905"/>
            <wp:docPr id="12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2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点击“查看成绩”按钮，查看该学期学生获得奖励。可选择按奖励项目（学分、积分、学时）查询。支持导出成绩单。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723130" cy="1421130"/>
            <wp:effectExtent l="0" t="0" r="1270" b="7620"/>
            <wp:docPr id="12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3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eastAsia="zh-CN"/>
        </w:rPr>
      </w:pPr>
      <w:bookmarkStart w:id="66" w:name="_Toc17100"/>
      <w:r>
        <w:rPr>
          <w:rFonts w:hint="eastAsia"/>
          <w:lang w:val="en-US" w:eastAsia="zh-CN"/>
        </w:rPr>
        <w:t>3.2.6</w:t>
      </w:r>
      <w:r>
        <w:rPr>
          <w:rFonts w:hint="eastAsia"/>
          <w:lang w:eastAsia="zh-CN"/>
        </w:rPr>
        <w:t>教师奖励管理</w:t>
      </w:r>
      <w:bookmarkEnd w:id="66"/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该功能用于管理教师育人分，</w:t>
      </w:r>
      <w:r>
        <w:rPr>
          <w:rFonts w:hint="eastAsia"/>
          <w:lang w:val="en-US" w:eastAsia="zh-CN"/>
        </w:rPr>
        <w:t>支持设置老师发起、组织各级别活动的奖励分数。</w:t>
      </w:r>
    </w:p>
    <w:p>
      <w:r>
        <w:drawing>
          <wp:inline distT="0" distB="0" distL="114300" distR="114300">
            <wp:extent cx="4722495" cy="1737360"/>
            <wp:effectExtent l="0" t="0" r="1905" b="15240"/>
            <wp:docPr id="1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34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3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点击左上角“编辑”按钮，可编辑教师奖励名称。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drawing>
          <wp:inline distT="0" distB="0" distL="114300" distR="114300">
            <wp:extent cx="4728845" cy="1501140"/>
            <wp:effectExtent l="0" t="0" r="14605" b="3810"/>
            <wp:docPr id="14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35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eastAsia="zh-CN"/>
        </w:rPr>
      </w:pPr>
    </w:p>
    <w:p>
      <w:pPr>
        <w:numPr>
          <w:ilvl w:val="0"/>
          <w:numId w:val="33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点击右上角“新增”按钮，新增教师</w:t>
      </w:r>
      <w:r>
        <w:rPr>
          <w:rFonts w:hint="eastAsia"/>
          <w:lang w:val="en-US" w:eastAsia="zh-CN"/>
        </w:rPr>
        <w:t>发起、组织各级别活动的奖励分数。</w:t>
      </w:r>
    </w:p>
    <w:p>
      <w:pPr>
        <w:numPr>
          <w:ilvl w:val="0"/>
          <w:numId w:val="0"/>
        </w:num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2160270" cy="1497965"/>
            <wp:effectExtent l="0" t="0" r="11430" b="6985"/>
            <wp:docPr id="14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36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3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点击“编辑”对育人分进行编辑。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2160270" cy="1539875"/>
            <wp:effectExtent l="0" t="0" r="11430" b="3175"/>
            <wp:docPr id="14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37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 w:ascii="微软雅黑" w:hAnsi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bookmarkStart w:id="67" w:name="_Toc8910"/>
      <w:r>
        <w:rPr>
          <w:rFonts w:hint="eastAsia"/>
          <w:lang w:val="en-US" w:eastAsia="zh-CN"/>
        </w:rPr>
        <w:t>3.3</w:t>
      </w:r>
      <w:r>
        <w:rPr>
          <w:rFonts w:hint="eastAsia" w:ascii="微软雅黑" w:hAnsi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社团管理</w:t>
      </w:r>
      <w:bookmarkEnd w:id="67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社团管理用于对社团的审批和日常管理，包括“社团类型”“社团组织类型”“社团管理”。</w:t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68" w:name="_Toc2136"/>
      <w:r>
        <w:rPr>
          <w:rFonts w:hint="eastAsia"/>
          <w:lang w:val="en-US" w:eastAsia="zh-CN"/>
        </w:rPr>
        <w:t>3.3.1社团类型</w:t>
      </w:r>
      <w:bookmarkEnd w:id="68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管理平台社团类型，管理员可自定义添加，例如理论研究类、公共关系类等；点击“添加类型”，弹窗内选择上级级别并填写分类名称，点击确定即完成添加（级别分为两级，不选择上级级别默认为第一级别，选择了上级级别即为该级别下第二级别）；点击“编辑”可对当前所选级别名称进行自定义编辑；点击“删除”按钮可删除当前所选级别，如果一级级别下有子级别，则该一级级别无法删除，且如果该类型已经被应用，同样无法删除。</w:t>
      </w:r>
    </w:p>
    <w:p>
      <w:r>
        <w:drawing>
          <wp:inline distT="0" distB="0" distL="114300" distR="114300">
            <wp:extent cx="4725035" cy="1849755"/>
            <wp:effectExtent l="0" t="0" r="18415" b="17145"/>
            <wp:docPr id="14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38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69" w:name="_Toc9204"/>
      <w:r>
        <w:rPr>
          <w:rFonts w:hint="eastAsia"/>
          <w:lang w:val="en-US" w:eastAsia="zh-CN"/>
        </w:rPr>
        <w:t>3.3.2社团组织类型</w:t>
      </w:r>
      <w:bookmarkEnd w:id="69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管理平台社团组织类型，管理员可自定义添加，例如校级组织、系部组织等；点击“添加组织类型”，弹窗内选择上级级别并填写类型名称，点击确定即完成添加（只有一级）；点击“编辑”可对当前所选级别名称进行自定义编辑；点击“删除”按钮可删除当前所选级别，如果该类型已经被应用，则无法删除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28210" cy="1826260"/>
            <wp:effectExtent l="0" t="0" r="15240" b="2540"/>
            <wp:docPr id="14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39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70" w:name="_Toc5544"/>
      <w:r>
        <w:rPr>
          <w:rFonts w:hint="eastAsia"/>
          <w:lang w:val="en-US" w:eastAsia="zh-CN"/>
        </w:rPr>
        <w:t>3.3.3社团管理</w:t>
      </w:r>
      <w:bookmarkEnd w:id="70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对平台创建社团的审核、资料修改及解散社团的的审核，页面列表展示平台全部社团的名称、申请者、联系方式、社团类型、组织类型、成立时间、社团状态等信息，可通过所属系部、社团类型、组织类型、社团状态、社团名称等搜索社团信息。管理员访问页面时，可对活动进行查看资料、查看成员、社团审核、资料审核、解散审批、激活社团等操作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4728210" cy="1939925"/>
            <wp:effectExtent l="0" t="0" r="15240" b="3175"/>
            <wp:docPr id="16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40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472821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/>
          <w:lang w:eastAsia="zh-CN"/>
        </w:rPr>
      </w:pPr>
      <w:bookmarkStart w:id="71" w:name="_Toc14184"/>
      <w:r>
        <w:rPr>
          <w:rFonts w:hint="eastAsia"/>
          <w:lang w:val="en-US" w:eastAsia="zh-CN"/>
        </w:rPr>
        <w:t>3.4</w:t>
      </w:r>
      <w:r>
        <w:rPr>
          <w:rFonts w:hint="eastAsia"/>
          <w:lang w:eastAsia="zh-CN"/>
        </w:rPr>
        <w:t>部门管理</w:t>
      </w:r>
      <w:bookmarkEnd w:id="71"/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用于平台部门的管理。展示部门名称、部门负责人、成立时间，可通过部门名称进行搜索查询。管理员可进行“创建部门”“编辑”、“删除”、“查看成员”操作</w:t>
      </w:r>
    </w:p>
    <w:p>
      <w:r>
        <w:drawing>
          <wp:inline distT="0" distB="0" distL="114300" distR="114300">
            <wp:extent cx="4732655" cy="1567180"/>
            <wp:effectExtent l="0" t="0" r="10795" b="13970"/>
            <wp:docPr id="16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41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4"/>
        </w:num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创建部门，点击左上角“创建部门”按钮，弹窗填写部门信息，包括：部门名称、成立时间、部门负责人（可添加多个）、指导老师（可添加多个）、联系方式、上传</w:t>
      </w:r>
      <w:r>
        <w:rPr>
          <w:rFonts w:hint="eastAsia"/>
          <w:lang w:val="en-US" w:eastAsia="zh-CN"/>
        </w:rPr>
        <w:t>logo、部门简介；点击“保存”完成创建。</w:t>
      </w:r>
    </w:p>
    <w:p>
      <w:pPr>
        <w:jc w:val="center"/>
      </w:pPr>
      <w:r>
        <w:drawing>
          <wp:inline distT="0" distB="0" distL="114300" distR="114300">
            <wp:extent cx="2160270" cy="1191260"/>
            <wp:effectExtent l="0" t="0" r="11430" b="8890"/>
            <wp:docPr id="16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42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19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4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编辑部门。点击“编辑”对部门信息进行编辑。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2160270" cy="1194435"/>
            <wp:effectExtent l="0" t="0" r="11430" b="5715"/>
            <wp:docPr id="16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43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4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查看成员。点击“查看成员”查看部门成员列表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。展示职位、姓名、联系方式、系部、班级，可通过系部、成员名称进行搜索查询。可进行下载模板、导入、导出等操作。可对部门成功进行管理，添加、移除。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drawing>
          <wp:inline distT="0" distB="0" distL="114300" distR="114300">
            <wp:extent cx="4733290" cy="1597660"/>
            <wp:effectExtent l="0" t="0" r="10160" b="2540"/>
            <wp:docPr id="18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45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4733290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</w:pPr>
    </w:p>
    <w:p>
      <w:pPr>
        <w:numPr>
          <w:ilvl w:val="0"/>
          <w:numId w:val="34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删除部门。点击“删除”删除部门。</w:t>
      </w:r>
    </w:p>
    <w:p>
      <w:pPr>
        <w:numPr>
          <w:ilvl w:val="0"/>
          <w:numId w:val="0"/>
        </w:num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2514600" cy="1485900"/>
            <wp:effectExtent l="0" t="0" r="0" b="0"/>
            <wp:docPr id="173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44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/>
          <w:lang w:eastAsia="zh-CN"/>
        </w:rPr>
      </w:pPr>
      <w:bookmarkStart w:id="72" w:name="_Toc24641"/>
      <w:r>
        <w:rPr>
          <w:rFonts w:hint="eastAsia"/>
          <w:lang w:val="en-US" w:eastAsia="zh-CN"/>
        </w:rPr>
        <w:t>3.5</w:t>
      </w:r>
      <w:r>
        <w:rPr>
          <w:rFonts w:hint="eastAsia"/>
          <w:lang w:eastAsia="zh-CN"/>
        </w:rPr>
        <w:t>场地预约</w:t>
      </w:r>
      <w:bookmarkEnd w:id="7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场地预约用于对场地预约的审批和日常管理，包括“场地管理”“预约管理”“场地预约机制”。</w:t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73" w:name="_Toc9049"/>
      <w:r>
        <w:rPr>
          <w:rFonts w:hint="eastAsia"/>
          <w:lang w:val="en-US" w:eastAsia="zh-CN"/>
        </w:rPr>
        <w:t>3.5.1场地管理</w:t>
      </w:r>
      <w:bookmarkEnd w:id="73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管理平台可预约场地，管理员可自定义添加，例如体育馆、篮球场、游泳馆等；点击“添加场地”，弹窗内选择上级场地并填写场地名称，点击确定即完成添加（级别分为两级，不选择上级场地默认为第一级别，选择了上级级别即为该级别下第二级别）；点击“编辑”可对当前所选场地名称进行自定义编辑；点击“删除”按钮可删除当前所选场地，如果一级场地下有子场地，则该一级场地无法删除，且如果该场地已经被应用，同样无法删除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22495" cy="1868170"/>
            <wp:effectExtent l="0" t="0" r="1905" b="17780"/>
            <wp:docPr id="18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46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74" w:name="_Toc10582"/>
      <w:r>
        <w:rPr>
          <w:rFonts w:hint="eastAsia"/>
          <w:lang w:val="en-US" w:eastAsia="zh-CN"/>
        </w:rPr>
        <w:t>3.5.2预约管理</w:t>
      </w:r>
      <w:bookmarkEnd w:id="74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对平台场地预约的审核，页面列表展示平台全部场地名称、场地用途、申请者、联系方式、开始时间、结束时间、审核状态、操作日志等信息，可通过预约时间、审核状态、申请者姓名、场地名称等搜索预约信息。可通过预约时间、审核状态、申请者姓名、场地名称进行搜索查询。管理员访问页面时，可对活动进行审批和撤销操作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31385" cy="1932940"/>
            <wp:effectExtent l="0" t="0" r="12065" b="10160"/>
            <wp:docPr id="19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47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4731385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75" w:name="_Toc20741"/>
      <w:r>
        <w:rPr>
          <w:rFonts w:hint="eastAsia"/>
          <w:lang w:val="en-US" w:eastAsia="zh-CN"/>
        </w:rPr>
        <w:t>3.5.3场地预约机制</w:t>
      </w:r>
      <w:bookmarkEnd w:id="75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场地预约机制分为需审核和无需审核，系统默认需要审核，即提交场地预约需要后台审批，如果后台选择无需审核，即提交申请后就预约成功，审核机制由管理员控制，选择之后点击“确认保存”即可生效。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4721225" cy="1609090"/>
            <wp:effectExtent l="0" t="0" r="3175" b="10160"/>
            <wp:docPr id="20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48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4721225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/>
          <w:lang w:eastAsia="zh-CN"/>
        </w:rPr>
      </w:pPr>
      <w:bookmarkStart w:id="76" w:name="_Toc30386"/>
      <w:r>
        <w:rPr>
          <w:rFonts w:hint="eastAsia"/>
          <w:lang w:val="en-US" w:eastAsia="zh-CN"/>
        </w:rPr>
        <w:t>3.6</w:t>
      </w:r>
      <w:r>
        <w:rPr>
          <w:rFonts w:hint="eastAsia"/>
          <w:lang w:eastAsia="zh-CN"/>
        </w:rPr>
        <w:t>页面配置管理</w:t>
      </w:r>
      <w:bookmarkEnd w:id="76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此功能用于配置前端首页“推荐活动”和“推荐作品”两个模块的位置、数量、排序等，点击“添加模块”配置好参数，确认后即完成新增；点击“编辑”修改现有模块参数，确定保存后即完成编辑。</w:t>
      </w:r>
    </w:p>
    <w:p>
      <w:r>
        <w:drawing>
          <wp:inline distT="0" distB="0" distL="114300" distR="114300">
            <wp:extent cx="4726940" cy="1941830"/>
            <wp:effectExtent l="0" t="0" r="16510" b="1270"/>
            <wp:docPr id="20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49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内容设置：设置分为“自动推荐”和“手动推荐”两种。选择自动推荐时，配置活动形式和活动分类，配置之后点击“确认”完成设置，成功设置后，一旦平台发布这类活动系统将自动推荐；</w:t>
      </w:r>
    </w:p>
    <w:p>
      <w:pPr>
        <w:jc w:val="center"/>
      </w:pPr>
      <w:r>
        <w:drawing>
          <wp:inline distT="0" distB="0" distL="114300" distR="114300">
            <wp:extent cx="3420110" cy="1848485"/>
            <wp:effectExtent l="0" t="0" r="8890" b="18415"/>
            <wp:docPr id="22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53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1848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="微软雅黑"/>
          <w:lang w:eastAsia="zh-CN"/>
        </w:rPr>
      </w:pPr>
      <w:r>
        <w:rPr>
          <w:rFonts w:hint="eastAsia"/>
          <w:lang w:eastAsia="zh-CN"/>
        </w:rPr>
        <w:t>选择手动推荐时，列表将展示平台全部活动（或作品），管理员可通过活动形式、活动类型、活动名称查询活动，点击活动后“推荐”按钮即可完成完成推荐，推荐成功后按钮变为“取消推荐”，点击按钮则取消该活动的推荐（推荐支持自定义排序）。</w:t>
      </w:r>
    </w:p>
    <w:p>
      <w:pPr>
        <w:jc w:val="center"/>
      </w:pPr>
      <w:r>
        <w:drawing>
          <wp:inline distT="0" distB="0" distL="114300" distR="114300">
            <wp:extent cx="4733925" cy="3312795"/>
            <wp:effectExtent l="0" t="0" r="9525" b="1905"/>
            <wp:docPr id="22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54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pPr>
        <w:pStyle w:val="3"/>
        <w:numPr>
          <w:ilvl w:val="1"/>
          <w:numId w:val="0"/>
        </w:numPr>
        <w:bidi w:val="0"/>
        <w:ind w:leftChars="0"/>
        <w:rPr>
          <w:rFonts w:hint="eastAsia"/>
          <w:lang w:eastAsia="zh-CN"/>
        </w:rPr>
      </w:pPr>
      <w:bookmarkStart w:id="77" w:name="_Toc4711"/>
      <w:r>
        <w:rPr>
          <w:rFonts w:hint="eastAsia"/>
          <w:lang w:val="en-US" w:eastAsia="zh-CN"/>
        </w:rPr>
        <w:t>3.7</w:t>
      </w:r>
      <w:r>
        <w:rPr>
          <w:rFonts w:hint="eastAsia"/>
          <w:lang w:eastAsia="zh-CN"/>
        </w:rPr>
        <w:t>标签配置</w:t>
      </w:r>
      <w:bookmarkEnd w:id="77"/>
    </w:p>
    <w:p>
      <w:p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该功能用于标签的管理。页面展示标签名称、状态、创建时间。管理员可自定义添加标签，如德、智、体等；点击“新增”按钮，弹窗内输入标签名称，选择标签状态，点击“确认”即完成添加（只有一级）。</w:t>
      </w:r>
      <w:r>
        <w:rPr>
          <w:rFonts w:hint="eastAsia"/>
          <w:lang w:val="en-US" w:eastAsia="zh-CN"/>
        </w:rPr>
        <w:t>点击“编辑”可对当前所选标签名称、状态进行自定义编辑；点击“删除”按钮可删除当前所选标签。</w:t>
      </w:r>
    </w:p>
    <w:p>
      <w:r>
        <w:drawing>
          <wp:inline distT="0" distB="0" distL="114300" distR="114300">
            <wp:extent cx="4723130" cy="1811655"/>
            <wp:effectExtent l="0" t="0" r="1270" b="17145"/>
            <wp:docPr id="23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50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4723130" cy="181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3"/>
        </w:numPr>
        <w:ind w:left="420" w:leftChars="0" w:firstLine="0" w:firstLineChars="0"/>
        <w:rPr>
          <w:rFonts w:hint="eastAsia" w:ascii="微软雅黑" w:hAnsi="微软雅黑" w:eastAsia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bookmarkStart w:id="78" w:name="_Toc15818"/>
      <w:bookmarkStart w:id="79" w:name="_Toc12356"/>
      <w:r>
        <w:rPr>
          <w:rFonts w:hint="eastAsia" w:ascii="微软雅黑" w:hAnsi="微软雅黑" w:eastAsia="微软雅黑" w:cs="微软雅黑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基础设置模块</w:t>
      </w:r>
      <w:bookmarkEnd w:id="78"/>
      <w:bookmarkEnd w:id="79"/>
    </w:p>
    <w:p>
      <w:pPr>
        <w:pStyle w:val="3"/>
        <w:numPr>
          <w:ilvl w:val="1"/>
          <w:numId w:val="0"/>
        </w:numPr>
        <w:bidi w:val="0"/>
        <w:ind w:leftChars="0"/>
        <w:rPr>
          <w:rFonts w:hint="default"/>
          <w:lang w:val="en-US" w:eastAsia="zh-CN"/>
        </w:rPr>
      </w:pPr>
      <w:bookmarkStart w:id="80" w:name="_Toc32298"/>
      <w:bookmarkStart w:id="81" w:name="_GoBack"/>
      <w:bookmarkEnd w:id="81"/>
      <w:r>
        <w:rPr>
          <w:rFonts w:hint="eastAsia"/>
          <w:lang w:val="en-US" w:eastAsia="zh-CN"/>
        </w:rPr>
        <w:t>4.1 第二课堂活动权限</w:t>
      </w:r>
      <w:bookmarkEnd w:id="80"/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授予用户第二课堂活动创建权限。【基础设置】</w:t>
      </w:r>
      <w:r>
        <w:rPr>
          <w:rFonts w:hint="eastAsia"/>
          <w:lang w:val="en-US" w:eastAsia="zh-CN"/>
        </w:rPr>
        <w:t>-【系统权限管理】-【功能权限设置】。</w:t>
      </w:r>
    </w:p>
    <w:p>
      <w:r>
        <w:drawing>
          <wp:inline distT="0" distB="0" distL="114300" distR="114300">
            <wp:extent cx="4728845" cy="1875790"/>
            <wp:effectExtent l="0" t="0" r="14605" b="10160"/>
            <wp:docPr id="297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74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4728845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点击“设置权限”，进入设置权限页面。展示拥有第二课堂活动创建权限的用户信息，包括：姓名、身份、创建时间；可通过账号、姓名进行查询。点击“移除”移除该用户权限。</w:t>
      </w:r>
    </w:p>
    <w:p>
      <w:r>
        <w:drawing>
          <wp:inline distT="0" distB="0" distL="114300" distR="114300">
            <wp:extent cx="4729480" cy="1490345"/>
            <wp:effectExtent l="0" t="0" r="13970" b="14605"/>
            <wp:docPr id="298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75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149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5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t>添加教师。点击“添加教师”进入教师管理列表，可通过教师姓名进行搜索查询，可通过组织架构筛选。点击“添加”授予用户权限。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drawing>
          <wp:inline distT="0" distB="0" distL="114300" distR="114300">
            <wp:extent cx="4733925" cy="2314575"/>
            <wp:effectExtent l="0" t="0" r="9525" b="9525"/>
            <wp:docPr id="300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77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添加学生。点击“添加学生”进入学生管理列表，可通过学生姓名进行搜索查询，可通过年级、班级进行筛选。点击“添加”授予用户权限。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32655" cy="2142490"/>
            <wp:effectExtent l="0" t="0" r="10795" b="10160"/>
            <wp:docPr id="30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78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4732655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footerReference r:id="rId5" w:type="default"/>
      <w:pgSz w:w="11055" w:h="15591"/>
      <w:pgMar w:top="1440" w:right="1800" w:bottom="1440" w:left="1800" w:header="851" w:footer="992" w:gutter="0"/>
      <w:pgNumType w:fmt="decimal" w:start="1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12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>
                          <w:pPr>
                            <w:pStyle w:val="13"/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lang w:eastAsia="zh-CN"/>
                            </w:rPr>
                          </w:pPr>
                          <w:r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b/>
                              <w:bCs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3"/>
                      <w:rPr>
                        <w:rFonts w:hint="default" w:ascii="Times New Roman" w:hAnsi="Times New Roman" w:cs="Times New Roman" w:eastAsiaTheme="minorEastAsia"/>
                        <w:b/>
                        <w:bCs/>
                        <w:lang w:eastAsia="zh-CN"/>
                      </w:rPr>
                    </w:pPr>
                    <w:r>
                      <w:rPr>
                        <w:rFonts w:hint="default" w:ascii="Times New Roman" w:hAnsi="Times New Roman" w:cs="Times New Roman" w:eastAsiaTheme="minorEastAsia"/>
                        <w:b/>
                        <w:bCs/>
                        <w:lang w:eastAsia="zh-CN"/>
                      </w:rPr>
                      <w:t xml:space="preserve">第 </w:t>
                    </w:r>
                    <w:r>
                      <w:rPr>
                        <w:rFonts w:hint="default" w:ascii="Times New Roman" w:hAnsi="Times New Roman" w:cs="Times New Roman" w:eastAsiaTheme="minorEastAsia"/>
                        <w:b/>
                        <w:bCs/>
                        <w:lang w:eastAsia="zh-CN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cs="Times New Roman" w:eastAsiaTheme="minorEastAsia"/>
                        <w:b/>
                        <w:bCs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cs="Times New Roman" w:eastAsiaTheme="minorEastAsia"/>
                        <w:b/>
                        <w:bCs/>
                        <w:lang w:eastAsia="zh-CN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cs="Times New Roman" w:eastAsiaTheme="minorEastAsia"/>
                        <w:b/>
                        <w:bCs/>
                        <w:lang w:eastAsia="zh-CN"/>
                      </w:rPr>
                      <w:t>1</w:t>
                    </w:r>
                    <w:r>
                      <w:rPr>
                        <w:rFonts w:hint="default" w:ascii="Times New Roman" w:hAnsi="Times New Roman" w:cs="Times New Roman" w:eastAsiaTheme="minorEastAsia"/>
                        <w:b/>
                        <w:bCs/>
                        <w:lang w:eastAsia="zh-CN"/>
                      </w:rPr>
                      <w:fldChar w:fldCharType="end"/>
                    </w:r>
                    <w:r>
                      <w:rPr>
                        <w:rFonts w:hint="default" w:ascii="Times New Roman" w:hAnsi="Times New Roman" w:cs="Times New Roman" w:eastAsiaTheme="minorEastAsia"/>
                        <w:b/>
                        <w:bCs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w:t>厦门优芽</w:t>
    </w:r>
    <w:r>
      <w:rPr>
        <w:rFonts w:hint="eastAsia"/>
        <w:lang w:eastAsia="zh-CN"/>
      </w:rPr>
      <w:t>教育</w:t>
    </w:r>
    <w:r>
      <w:t>科技有限公司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2012B7"/>
    <w:multiLevelType w:val="multilevel"/>
    <w:tmpl w:val="842012B7"/>
    <w:lvl w:ilvl="0" w:tentative="0">
      <w:start w:val="1"/>
      <w:numFmt w:val="decimal"/>
      <w:suff w:val="space"/>
      <w:lvlText w:val="%1"/>
      <w:lvlJc w:val="left"/>
      <w:pPr>
        <w:ind w:left="0" w:leftChars="0" w:firstLine="0" w:firstLineChars="0"/>
      </w:pPr>
      <w:rPr>
        <w:rFonts w:hint="default"/>
      </w:rPr>
    </w:lvl>
    <w:lvl w:ilvl="1" w:tentative="0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</w:abstractNum>
  <w:abstractNum w:abstractNumId="1">
    <w:nsid w:val="86937848"/>
    <w:multiLevelType w:val="singleLevel"/>
    <w:tmpl w:val="86937848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99A2261D"/>
    <w:multiLevelType w:val="singleLevel"/>
    <w:tmpl w:val="99A2261D"/>
    <w:lvl w:ilvl="0" w:tentative="0">
      <w:start w:val="1"/>
      <w:numFmt w:val="decimal"/>
      <w:suff w:val="nothing"/>
      <w:lvlText w:val="（%1）"/>
      <w:lvlJc w:val="left"/>
    </w:lvl>
  </w:abstractNum>
  <w:abstractNum w:abstractNumId="3">
    <w:nsid w:val="A44CB606"/>
    <w:multiLevelType w:val="singleLevel"/>
    <w:tmpl w:val="A44CB606"/>
    <w:lvl w:ilvl="0" w:tentative="0">
      <w:start w:val="1"/>
      <w:numFmt w:val="decimal"/>
      <w:suff w:val="nothing"/>
      <w:lvlText w:val="（%1）"/>
      <w:lvlJc w:val="left"/>
    </w:lvl>
  </w:abstractNum>
  <w:abstractNum w:abstractNumId="4">
    <w:nsid w:val="A728D331"/>
    <w:multiLevelType w:val="singleLevel"/>
    <w:tmpl w:val="A728D331"/>
    <w:lvl w:ilvl="0" w:tentative="0">
      <w:start w:val="1"/>
      <w:numFmt w:val="decimal"/>
      <w:suff w:val="nothing"/>
      <w:lvlText w:val="（%1）"/>
      <w:lvlJc w:val="left"/>
    </w:lvl>
  </w:abstractNum>
  <w:abstractNum w:abstractNumId="5">
    <w:nsid w:val="B0D63036"/>
    <w:multiLevelType w:val="singleLevel"/>
    <w:tmpl w:val="B0D63036"/>
    <w:lvl w:ilvl="0" w:tentative="0">
      <w:start w:val="1"/>
      <w:numFmt w:val="decimal"/>
      <w:suff w:val="nothing"/>
      <w:lvlText w:val="（%1）"/>
      <w:lvlJc w:val="left"/>
    </w:lvl>
  </w:abstractNum>
  <w:abstractNum w:abstractNumId="6">
    <w:nsid w:val="C1E4F100"/>
    <w:multiLevelType w:val="singleLevel"/>
    <w:tmpl w:val="C1E4F100"/>
    <w:lvl w:ilvl="0" w:tentative="0">
      <w:start w:val="1"/>
      <w:numFmt w:val="decimal"/>
      <w:suff w:val="nothing"/>
      <w:lvlText w:val="（%1）"/>
      <w:lvlJc w:val="left"/>
    </w:lvl>
  </w:abstractNum>
  <w:abstractNum w:abstractNumId="7">
    <w:nsid w:val="CB5A4C40"/>
    <w:multiLevelType w:val="singleLevel"/>
    <w:tmpl w:val="CB5A4C40"/>
    <w:lvl w:ilvl="0" w:tentative="0">
      <w:start w:val="1"/>
      <w:numFmt w:val="decimal"/>
      <w:suff w:val="nothing"/>
      <w:lvlText w:val="（%1）"/>
      <w:lvlJc w:val="left"/>
    </w:lvl>
  </w:abstractNum>
  <w:abstractNum w:abstractNumId="8">
    <w:nsid w:val="CD3B434F"/>
    <w:multiLevelType w:val="multilevel"/>
    <w:tmpl w:val="CD3B434F"/>
    <w:lvl w:ilvl="0" w:tentative="0">
      <w:start w:val="1"/>
      <w:numFmt w:val="decimal"/>
      <w:suff w:val="nothing"/>
      <w:lvlText w:val="（%1）"/>
      <w:lvlJc w:val="left"/>
    </w:lvl>
    <w:lvl w:ilvl="1" w:tentative="0">
      <w:start w:val="1"/>
      <w:numFmt w:val="decimalEnclosedCircleChinese"/>
      <w:lvlText w:val="%2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"/>
      <w:lvlText w:val="%3)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lowerLetter"/>
      <w:lvlText w:val="%4.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Roman"/>
      <w:lvlText w:val="%6.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)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)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abstractNum w:abstractNumId="9">
    <w:nsid w:val="D0D06F42"/>
    <w:multiLevelType w:val="multilevel"/>
    <w:tmpl w:val="D0D06F42"/>
    <w:lvl w:ilvl="0" w:tentative="0">
      <w:start w:val="1"/>
      <w:numFmt w:val="decimal"/>
      <w:suff w:val="nothing"/>
      <w:lvlText w:val="（%1）"/>
      <w:lvlJc w:val="left"/>
    </w:lvl>
    <w:lvl w:ilvl="1" w:tentative="0">
      <w:start w:val="1"/>
      <w:numFmt w:val="decimalEnclosedCircleChinese"/>
      <w:lvlText w:val="%2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"/>
      <w:lvlText w:val="%3)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lowerLetter"/>
      <w:lvlText w:val="%4.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Roman"/>
      <w:lvlText w:val="%6.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)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)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abstractNum w:abstractNumId="10">
    <w:nsid w:val="D4192EF8"/>
    <w:multiLevelType w:val="singleLevel"/>
    <w:tmpl w:val="D4192EF8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1">
    <w:nsid w:val="DB7B5A3E"/>
    <w:multiLevelType w:val="singleLevel"/>
    <w:tmpl w:val="DB7B5A3E"/>
    <w:lvl w:ilvl="0" w:tentative="0">
      <w:start w:val="1"/>
      <w:numFmt w:val="decimal"/>
      <w:suff w:val="nothing"/>
      <w:lvlText w:val="（%1）"/>
      <w:lvlJc w:val="left"/>
    </w:lvl>
  </w:abstractNum>
  <w:abstractNum w:abstractNumId="12">
    <w:nsid w:val="DE26977B"/>
    <w:multiLevelType w:val="singleLevel"/>
    <w:tmpl w:val="DE26977B"/>
    <w:lvl w:ilvl="0" w:tentative="0">
      <w:start w:val="1"/>
      <w:numFmt w:val="decimal"/>
      <w:suff w:val="nothing"/>
      <w:lvlText w:val="（%1）"/>
      <w:lvlJc w:val="left"/>
    </w:lvl>
  </w:abstractNum>
  <w:abstractNum w:abstractNumId="13">
    <w:nsid w:val="DEADDB40"/>
    <w:multiLevelType w:val="multilevel"/>
    <w:tmpl w:val="DEADDB40"/>
    <w:lvl w:ilvl="0" w:tentative="0">
      <w:start w:val="1"/>
      <w:numFmt w:val="decimal"/>
      <w:suff w:val="nothing"/>
      <w:lvlText w:val="（%1）"/>
      <w:lvlJc w:val="left"/>
    </w:lvl>
    <w:lvl w:ilvl="1" w:tentative="0">
      <w:start w:val="1"/>
      <w:numFmt w:val="decimalEnclosedCircleChinese"/>
      <w:lvlText w:val="%2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"/>
      <w:lvlText w:val="%3)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lowerLetter"/>
      <w:lvlText w:val="%4.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Roman"/>
      <w:lvlText w:val="%6.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)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)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abstractNum w:abstractNumId="14">
    <w:nsid w:val="E22EEE0B"/>
    <w:multiLevelType w:val="singleLevel"/>
    <w:tmpl w:val="E22EEE0B"/>
    <w:lvl w:ilvl="0" w:tentative="0">
      <w:start w:val="1"/>
      <w:numFmt w:val="decimal"/>
      <w:suff w:val="nothing"/>
      <w:lvlText w:val="（%1）"/>
      <w:lvlJc w:val="left"/>
    </w:lvl>
  </w:abstractNum>
  <w:abstractNum w:abstractNumId="15">
    <w:nsid w:val="E42D3986"/>
    <w:multiLevelType w:val="singleLevel"/>
    <w:tmpl w:val="E42D3986"/>
    <w:lvl w:ilvl="0" w:tentative="0">
      <w:start w:val="1"/>
      <w:numFmt w:val="decimal"/>
      <w:suff w:val="nothing"/>
      <w:lvlText w:val="（%1）"/>
      <w:lvlJc w:val="left"/>
    </w:lvl>
  </w:abstractNum>
  <w:abstractNum w:abstractNumId="16">
    <w:nsid w:val="E4E7B4F0"/>
    <w:multiLevelType w:val="singleLevel"/>
    <w:tmpl w:val="E4E7B4F0"/>
    <w:lvl w:ilvl="0" w:tentative="0">
      <w:start w:val="1"/>
      <w:numFmt w:val="decimal"/>
      <w:suff w:val="nothing"/>
      <w:lvlText w:val="（%1）"/>
      <w:lvlJc w:val="left"/>
    </w:lvl>
  </w:abstractNum>
  <w:abstractNum w:abstractNumId="17">
    <w:nsid w:val="EB5FE65C"/>
    <w:multiLevelType w:val="multilevel"/>
    <w:tmpl w:val="EB5FE65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rPr>
        <w:rFonts w:hint="eastAsia"/>
      </w:rPr>
    </w:lvl>
    <w:lvl w:ilvl="3" w:tentative="0">
      <w:start w:val="1"/>
      <w:numFmt w:val="decimalEnclosedCircleChinese"/>
      <w:suff w:val="nothing"/>
      <w:lvlText w:val="%4"/>
      <w:lvlJc w:val="left"/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rPr>
        <w:rFonts w:hint="eastAsia"/>
      </w:rPr>
    </w:lvl>
    <w:lvl w:ilvl="7" w:tentative="0">
      <w:start w:val="1"/>
      <w:numFmt w:val="lowerRoman"/>
      <w:suff w:val="nothing"/>
      <w:lvlText w:val="%8．"/>
      <w:lvlJc w:val="left"/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rPr>
        <w:rFonts w:hint="eastAsia"/>
      </w:rPr>
    </w:lvl>
  </w:abstractNum>
  <w:abstractNum w:abstractNumId="18">
    <w:nsid w:val="F0EAA811"/>
    <w:multiLevelType w:val="multilevel"/>
    <w:tmpl w:val="F0EAA811"/>
    <w:lvl w:ilvl="0" w:tentative="0">
      <w:start w:val="1"/>
      <w:numFmt w:val="decimal"/>
      <w:suff w:val="nothing"/>
      <w:lvlText w:val="（%1）"/>
      <w:lvlJc w:val="left"/>
    </w:lvl>
    <w:lvl w:ilvl="1" w:tentative="0">
      <w:start w:val="1"/>
      <w:numFmt w:val="decimalEnclosedCircleChinese"/>
      <w:lvlText w:val="%2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"/>
      <w:lvlText w:val="%3)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lowerLetter"/>
      <w:lvlText w:val="%4.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Roman"/>
      <w:lvlText w:val="%6.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)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)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abstractNum w:abstractNumId="19">
    <w:nsid w:val="F72DD5DB"/>
    <w:multiLevelType w:val="multilevel"/>
    <w:tmpl w:val="F72DD5DB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4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5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7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0">
    <w:nsid w:val="FA4D9159"/>
    <w:multiLevelType w:val="singleLevel"/>
    <w:tmpl w:val="FA4D9159"/>
    <w:lvl w:ilvl="0" w:tentative="0">
      <w:start w:val="1"/>
      <w:numFmt w:val="decimal"/>
      <w:suff w:val="nothing"/>
      <w:lvlText w:val="（%1）"/>
      <w:lvlJc w:val="left"/>
    </w:lvl>
  </w:abstractNum>
  <w:abstractNum w:abstractNumId="21">
    <w:nsid w:val="FAB2CA48"/>
    <w:multiLevelType w:val="singleLevel"/>
    <w:tmpl w:val="FAB2CA48"/>
    <w:lvl w:ilvl="0" w:tentative="0">
      <w:start w:val="1"/>
      <w:numFmt w:val="decimal"/>
      <w:suff w:val="nothing"/>
      <w:lvlText w:val="（%1）"/>
      <w:lvlJc w:val="left"/>
    </w:lvl>
  </w:abstractNum>
  <w:abstractNum w:abstractNumId="22">
    <w:nsid w:val="00000019"/>
    <w:multiLevelType w:val="multilevel"/>
    <w:tmpl w:val="00000019"/>
    <w:lvl w:ilvl="0" w:tentative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hint="default"/>
      </w:rPr>
    </w:lvl>
    <w:lvl w:ilvl="1" w:tentative="0">
      <w:start w:val="1"/>
      <w:numFmt w:val="decimal"/>
      <w:isLgl/>
      <w:lvlText w:val="%1.%2"/>
      <w:lvlJc w:val="left"/>
      <w:pPr>
        <w:tabs>
          <w:tab w:val="left" w:pos="825"/>
        </w:tabs>
        <w:ind w:left="825" w:hanging="825"/>
      </w:pPr>
      <w:rPr>
        <w:rFonts w:hint="default"/>
      </w:rPr>
    </w:lvl>
    <w:lvl w:ilvl="2" w:tentative="0">
      <w:start w:val="7"/>
      <w:numFmt w:val="decimal"/>
      <w:isLgl/>
      <w:lvlText w:val="%1.%2.%3"/>
      <w:lvlJc w:val="left"/>
      <w:pPr>
        <w:tabs>
          <w:tab w:val="left" w:pos="825"/>
        </w:tabs>
        <w:ind w:left="825" w:hanging="825"/>
      </w:pPr>
      <w:rPr>
        <w:rFonts w:hint="default"/>
      </w:rPr>
    </w:lvl>
    <w:lvl w:ilvl="3" w:tentative="0">
      <w:start w:val="1"/>
      <w:numFmt w:val="decimal"/>
      <w:isLgl/>
      <w:lvlText w:val="%1.%2.%3.%4"/>
      <w:lvlJc w:val="left"/>
      <w:pPr>
        <w:tabs>
          <w:tab w:val="left" w:pos="825"/>
        </w:tabs>
        <w:ind w:left="825" w:hanging="825"/>
      </w:pPr>
      <w:rPr>
        <w:rFonts w:hint="default"/>
      </w:rPr>
    </w:lvl>
    <w:lvl w:ilvl="4" w:tentative="0">
      <w:start w:val="1"/>
      <w:numFmt w:val="decimal"/>
      <w:isLgl/>
      <w:lvlText w:val="%1.%2.%3.%4.%5"/>
      <w:lvlJc w:val="left"/>
      <w:pPr>
        <w:tabs>
          <w:tab w:val="left" w:pos="1080"/>
        </w:tabs>
        <w:ind w:left="1080" w:hanging="1080"/>
      </w:pPr>
      <w:rPr>
        <w:rFonts w:hint="default"/>
      </w:rPr>
    </w:lvl>
    <w:lvl w:ilvl="5" w:tentative="0">
      <w:start w:val="1"/>
      <w:numFmt w:val="decimal"/>
      <w:isLgl/>
      <w:lvlText w:val="%1.%2.%3.%4.%5.%6"/>
      <w:lvlJc w:val="left"/>
      <w:pPr>
        <w:tabs>
          <w:tab w:val="left" w:pos="1080"/>
        </w:tabs>
        <w:ind w:left="1080" w:hanging="1080"/>
      </w:pPr>
      <w:rPr>
        <w:rFonts w:hint="default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440"/>
        </w:tabs>
        <w:ind w:left="1440" w:hanging="1440"/>
      </w:pPr>
      <w:rPr>
        <w:rFonts w:hint="default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default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1800"/>
        </w:tabs>
        <w:ind w:left="1800" w:hanging="1800"/>
      </w:pPr>
      <w:rPr>
        <w:rFonts w:hint="default"/>
      </w:rPr>
    </w:lvl>
  </w:abstractNum>
  <w:abstractNum w:abstractNumId="23">
    <w:nsid w:val="00AF06A1"/>
    <w:multiLevelType w:val="singleLevel"/>
    <w:tmpl w:val="00AF06A1"/>
    <w:lvl w:ilvl="0" w:tentative="0">
      <w:start w:val="1"/>
      <w:numFmt w:val="decimal"/>
      <w:suff w:val="nothing"/>
      <w:lvlText w:val="（%1）"/>
      <w:lvlJc w:val="left"/>
    </w:lvl>
  </w:abstractNum>
  <w:abstractNum w:abstractNumId="24">
    <w:nsid w:val="0904E608"/>
    <w:multiLevelType w:val="singleLevel"/>
    <w:tmpl w:val="0904E608"/>
    <w:lvl w:ilvl="0" w:tentative="0">
      <w:start w:val="1"/>
      <w:numFmt w:val="decimal"/>
      <w:suff w:val="nothing"/>
      <w:lvlText w:val="（%1）"/>
      <w:lvlJc w:val="left"/>
    </w:lvl>
  </w:abstractNum>
  <w:abstractNum w:abstractNumId="25">
    <w:nsid w:val="0C5FD2C0"/>
    <w:multiLevelType w:val="multilevel"/>
    <w:tmpl w:val="0C5FD2C0"/>
    <w:lvl w:ilvl="0" w:tentative="0">
      <w:start w:val="1"/>
      <w:numFmt w:val="decimal"/>
      <w:suff w:val="nothing"/>
      <w:lvlText w:val="（%1）"/>
      <w:lvlJc w:val="left"/>
    </w:lvl>
    <w:lvl w:ilvl="1" w:tentative="0">
      <w:start w:val="1"/>
      <w:numFmt w:val="decimalEnclosedCircleChinese"/>
      <w:lvlText w:val="%2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"/>
      <w:lvlText w:val="%3)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lowerLetter"/>
      <w:lvlText w:val="%4.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Roman"/>
      <w:lvlText w:val="%6.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)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)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abstractNum w:abstractNumId="26">
    <w:nsid w:val="123F0E8E"/>
    <w:multiLevelType w:val="singleLevel"/>
    <w:tmpl w:val="123F0E8E"/>
    <w:lvl w:ilvl="0" w:tentative="0">
      <w:start w:val="1"/>
      <w:numFmt w:val="decimal"/>
      <w:suff w:val="nothing"/>
      <w:lvlText w:val="（%1）"/>
      <w:lvlJc w:val="left"/>
    </w:lvl>
  </w:abstractNum>
  <w:abstractNum w:abstractNumId="27">
    <w:nsid w:val="1AEF9C6F"/>
    <w:multiLevelType w:val="singleLevel"/>
    <w:tmpl w:val="1AEF9C6F"/>
    <w:lvl w:ilvl="0" w:tentative="0">
      <w:start w:val="1"/>
      <w:numFmt w:val="decimal"/>
      <w:suff w:val="nothing"/>
      <w:lvlText w:val="（%1）"/>
      <w:lvlJc w:val="left"/>
    </w:lvl>
  </w:abstractNum>
  <w:abstractNum w:abstractNumId="28">
    <w:nsid w:val="1E0628D8"/>
    <w:multiLevelType w:val="multilevel"/>
    <w:tmpl w:val="1E0628D8"/>
    <w:lvl w:ilvl="0" w:tentative="0">
      <w:start w:val="1"/>
      <w:numFmt w:val="decimal"/>
      <w:suff w:val="nothing"/>
      <w:lvlText w:val="（%1）"/>
      <w:lvlJc w:val="left"/>
    </w:lvl>
    <w:lvl w:ilvl="1" w:tentative="0">
      <w:start w:val="1"/>
      <w:numFmt w:val="decimalEnclosedCircleChinese"/>
      <w:lvlText w:val="%2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"/>
      <w:lvlText w:val="%3)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lowerLetter"/>
      <w:lvlText w:val="%4.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Roman"/>
      <w:lvlText w:val="%6.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)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)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abstractNum w:abstractNumId="29">
    <w:nsid w:val="1ECF5EAD"/>
    <w:multiLevelType w:val="singleLevel"/>
    <w:tmpl w:val="1ECF5EAD"/>
    <w:lvl w:ilvl="0" w:tentative="0">
      <w:start w:val="1"/>
      <w:numFmt w:val="decimal"/>
      <w:suff w:val="nothing"/>
      <w:lvlText w:val="（%1）"/>
      <w:lvlJc w:val="left"/>
    </w:lvl>
  </w:abstractNum>
  <w:abstractNum w:abstractNumId="30">
    <w:nsid w:val="28CE2EAB"/>
    <w:multiLevelType w:val="singleLevel"/>
    <w:tmpl w:val="28CE2EAB"/>
    <w:lvl w:ilvl="0" w:tentative="0">
      <w:start w:val="1"/>
      <w:numFmt w:val="decimal"/>
      <w:suff w:val="nothing"/>
      <w:lvlText w:val="（%1）"/>
      <w:lvlJc w:val="left"/>
    </w:lvl>
  </w:abstractNum>
  <w:abstractNum w:abstractNumId="31">
    <w:nsid w:val="36AB58F3"/>
    <w:multiLevelType w:val="multilevel"/>
    <w:tmpl w:val="36AB58F3"/>
    <w:lvl w:ilvl="0" w:tentative="0">
      <w:start w:val="1"/>
      <w:numFmt w:val="decimal"/>
      <w:suff w:val="space"/>
      <w:lvlText w:val="%1"/>
      <w:lvlJc w:val="left"/>
      <w:pPr>
        <w:ind w:left="0" w:leftChars="0" w:firstLine="0" w:firstLineChars="0"/>
      </w:pPr>
      <w:rPr>
        <w:rFonts w:hint="default"/>
      </w:rPr>
    </w:lvl>
    <w:lvl w:ilvl="1" w:tentative="0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</w:abstractNum>
  <w:abstractNum w:abstractNumId="32">
    <w:nsid w:val="376A5403"/>
    <w:multiLevelType w:val="singleLevel"/>
    <w:tmpl w:val="376A5403"/>
    <w:lvl w:ilvl="0" w:tentative="0">
      <w:start w:val="1"/>
      <w:numFmt w:val="decimal"/>
      <w:suff w:val="nothing"/>
      <w:lvlText w:val="（%1）"/>
      <w:lvlJc w:val="left"/>
    </w:lvl>
  </w:abstractNum>
  <w:abstractNum w:abstractNumId="33">
    <w:nsid w:val="588E7535"/>
    <w:multiLevelType w:val="singleLevel"/>
    <w:tmpl w:val="588E7535"/>
    <w:lvl w:ilvl="0" w:tentative="0">
      <w:start w:val="1"/>
      <w:numFmt w:val="decimal"/>
      <w:suff w:val="nothing"/>
      <w:lvlText w:val="（%1）"/>
      <w:lvlJc w:val="left"/>
    </w:lvl>
  </w:abstractNum>
  <w:abstractNum w:abstractNumId="34">
    <w:nsid w:val="698BF483"/>
    <w:multiLevelType w:val="singleLevel"/>
    <w:tmpl w:val="698BF483"/>
    <w:lvl w:ilvl="0" w:tentative="0">
      <w:start w:val="1"/>
      <w:numFmt w:val="decimal"/>
      <w:suff w:val="nothing"/>
      <w:lvlText w:val="（%1）"/>
      <w:lvlJc w:val="left"/>
    </w:lvl>
  </w:abstractNum>
  <w:num w:numId="1">
    <w:abstractNumId w:val="19"/>
  </w:num>
  <w:num w:numId="2">
    <w:abstractNumId w:val="22"/>
  </w:num>
  <w:num w:numId="3">
    <w:abstractNumId w:val="17"/>
  </w:num>
  <w:num w:numId="4">
    <w:abstractNumId w:val="31"/>
  </w:num>
  <w:num w:numId="5">
    <w:abstractNumId w:val="0"/>
  </w:num>
  <w:num w:numId="6">
    <w:abstractNumId w:val="6"/>
  </w:num>
  <w:num w:numId="7">
    <w:abstractNumId w:val="32"/>
  </w:num>
  <w:num w:numId="8">
    <w:abstractNumId w:val="24"/>
  </w:num>
  <w:num w:numId="9">
    <w:abstractNumId w:val="7"/>
  </w:num>
  <w:num w:numId="10">
    <w:abstractNumId w:val="3"/>
  </w:num>
  <w:num w:numId="11">
    <w:abstractNumId w:val="15"/>
  </w:num>
  <w:num w:numId="12">
    <w:abstractNumId w:val="2"/>
  </w:num>
  <w:num w:numId="13">
    <w:abstractNumId w:val="25"/>
  </w:num>
  <w:num w:numId="14">
    <w:abstractNumId w:val="33"/>
  </w:num>
  <w:num w:numId="15">
    <w:abstractNumId w:val="12"/>
  </w:num>
  <w:num w:numId="16">
    <w:abstractNumId w:val="26"/>
  </w:num>
  <w:num w:numId="17">
    <w:abstractNumId w:val="13"/>
  </w:num>
  <w:num w:numId="18">
    <w:abstractNumId w:val="4"/>
  </w:num>
  <w:num w:numId="19">
    <w:abstractNumId w:val="23"/>
  </w:num>
  <w:num w:numId="20">
    <w:abstractNumId w:val="29"/>
  </w:num>
  <w:num w:numId="21">
    <w:abstractNumId w:val="16"/>
  </w:num>
  <w:num w:numId="22">
    <w:abstractNumId w:val="9"/>
  </w:num>
  <w:num w:numId="23">
    <w:abstractNumId w:val="10"/>
  </w:num>
  <w:num w:numId="24">
    <w:abstractNumId w:val="20"/>
  </w:num>
  <w:num w:numId="25">
    <w:abstractNumId w:val="8"/>
  </w:num>
  <w:num w:numId="26">
    <w:abstractNumId w:val="21"/>
  </w:num>
  <w:num w:numId="27">
    <w:abstractNumId w:val="18"/>
  </w:num>
  <w:num w:numId="28">
    <w:abstractNumId w:val="28"/>
  </w:num>
  <w:num w:numId="29">
    <w:abstractNumId w:val="30"/>
  </w:num>
  <w:num w:numId="30">
    <w:abstractNumId w:val="34"/>
  </w:num>
  <w:num w:numId="31">
    <w:abstractNumId w:val="27"/>
  </w:num>
  <w:num w:numId="32">
    <w:abstractNumId w:val="5"/>
  </w:num>
  <w:num w:numId="33">
    <w:abstractNumId w:val="14"/>
  </w:num>
  <w:num w:numId="34">
    <w:abstractNumId w:val="1"/>
  </w:num>
  <w:num w:numId="3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29F34B4"/>
    <w:rsid w:val="05797CFA"/>
    <w:rsid w:val="084324CE"/>
    <w:rsid w:val="0A5B47DB"/>
    <w:rsid w:val="175970BA"/>
    <w:rsid w:val="190C26CA"/>
    <w:rsid w:val="1AA63C02"/>
    <w:rsid w:val="21141CE3"/>
    <w:rsid w:val="224117C2"/>
    <w:rsid w:val="23A82815"/>
    <w:rsid w:val="243902E5"/>
    <w:rsid w:val="25000185"/>
    <w:rsid w:val="25E509F0"/>
    <w:rsid w:val="2B6D7AE6"/>
    <w:rsid w:val="2D2D3923"/>
    <w:rsid w:val="2D6C65F6"/>
    <w:rsid w:val="32742678"/>
    <w:rsid w:val="3477135D"/>
    <w:rsid w:val="3D637E9E"/>
    <w:rsid w:val="41B837E2"/>
    <w:rsid w:val="48F62B22"/>
    <w:rsid w:val="497B204B"/>
    <w:rsid w:val="550B718D"/>
    <w:rsid w:val="5A142A1B"/>
    <w:rsid w:val="5F414BA8"/>
    <w:rsid w:val="600C7DFB"/>
    <w:rsid w:val="69FD233B"/>
    <w:rsid w:val="729F34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微软雅黑" w:asciiTheme="minorAscii" w:hAnsiTheme="minorAscii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numPr>
        <w:ilvl w:val="0"/>
        <w:numId w:val="1"/>
      </w:numPr>
      <w:spacing w:before="340" w:after="330" w:line="578" w:lineRule="auto"/>
      <w:ind w:left="432" w:hanging="432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numPr>
        <w:ilvl w:val="1"/>
        <w:numId w:val="1"/>
      </w:numPr>
      <w:spacing w:before="260" w:after="260" w:line="416" w:lineRule="auto"/>
      <w:ind w:left="575" w:hanging="575"/>
      <w:outlineLvl w:val="1"/>
    </w:pPr>
    <w:rPr>
      <w:rFonts w:eastAsia="微软雅黑" w:asciiTheme="majorAscii" w:hAnsiTheme="majorAscii" w:cstheme="majorBidi"/>
      <w:b/>
      <w:bCs/>
      <w:sz w:val="32"/>
      <w:szCs w:val="32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numPr>
        <w:ilvl w:val="2"/>
        <w:numId w:val="1"/>
      </w:numPr>
      <w:spacing w:before="260" w:after="260" w:line="416" w:lineRule="auto"/>
      <w:ind w:left="720" w:hanging="720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numPr>
        <w:ilvl w:val="3"/>
        <w:numId w:val="1"/>
      </w:numPr>
      <w:spacing w:before="280" w:after="290" w:line="376" w:lineRule="auto"/>
      <w:ind w:left="864" w:hanging="864"/>
      <w:outlineLvl w:val="3"/>
    </w:pPr>
    <w:rPr>
      <w:rFonts w:eastAsia="微软雅黑" w:asciiTheme="majorAscii" w:hAnsiTheme="majorAscii" w:cstheme="majorBidi"/>
      <w:b/>
      <w:bCs/>
      <w:sz w:val="28"/>
      <w:szCs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19">
    <w:name w:val="Default Paragraph Font"/>
    <w:semiHidden/>
    <w:qFormat/>
    <w:uiPriority w:val="0"/>
  </w:style>
  <w:style w:type="table" w:default="1" w:styleId="1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Body Text"/>
    <w:basedOn w:val="1"/>
    <w:qFormat/>
    <w:uiPriority w:val="0"/>
    <w:pPr>
      <w:spacing w:before="120" w:after="120" w:line="360" w:lineRule="auto"/>
    </w:pPr>
    <w:rPr>
      <w:rFonts w:ascii="Calibri" w:hAnsi="Calibri" w:eastAsia="宋体"/>
    </w:rPr>
  </w:style>
  <w:style w:type="paragraph" w:styleId="12">
    <w:name w:val="toc 3"/>
    <w:basedOn w:val="1"/>
    <w:next w:val="1"/>
    <w:unhideWhenUsed/>
    <w:qFormat/>
    <w:uiPriority w:val="39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paragraph" w:styleId="13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4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5">
    <w:name w:val="toc 1"/>
    <w:basedOn w:val="1"/>
    <w:next w:val="1"/>
    <w:unhideWhenUsed/>
    <w:qFormat/>
    <w:uiPriority w:val="39"/>
    <w:pPr>
      <w:widowControl/>
      <w:spacing w:after="100" w:line="276" w:lineRule="auto"/>
      <w:jc w:val="left"/>
    </w:pPr>
    <w:rPr>
      <w:kern w:val="0"/>
      <w:sz w:val="22"/>
    </w:rPr>
  </w:style>
  <w:style w:type="paragraph" w:styleId="16">
    <w:name w:val="List"/>
    <w:basedOn w:val="1"/>
    <w:qFormat/>
    <w:uiPriority w:val="0"/>
    <w:pPr>
      <w:spacing w:before="120" w:after="120" w:line="360" w:lineRule="auto"/>
      <w:ind w:left="200" w:hanging="200" w:hangingChars="200"/>
    </w:pPr>
    <w:rPr>
      <w:rFonts w:ascii="Calibri" w:hAnsi="Calibri" w:eastAsia="宋体" w:cs="Times New Roman"/>
    </w:rPr>
  </w:style>
  <w:style w:type="paragraph" w:styleId="17">
    <w:name w:val="toc 2"/>
    <w:basedOn w:val="1"/>
    <w:next w:val="1"/>
    <w:unhideWhenUsed/>
    <w:qFormat/>
    <w:uiPriority w:val="39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character" w:styleId="20">
    <w:name w:val="Hyperlink"/>
    <w:basedOn w:val="19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jpeg"/><Relationship Id="rId57" Type="http://schemas.openxmlformats.org/officeDocument/2006/relationships/image" Target="media/image51.jpeg"/><Relationship Id="rId56" Type="http://schemas.openxmlformats.org/officeDocument/2006/relationships/image" Target="media/image50.png"/><Relationship Id="rId55" Type="http://schemas.openxmlformats.org/officeDocument/2006/relationships/image" Target="media/image49.jpe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2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6" Type="http://schemas.openxmlformats.org/officeDocument/2006/relationships/fontTable" Target="fontTable.xml"/><Relationship Id="rId265" Type="http://schemas.openxmlformats.org/officeDocument/2006/relationships/numbering" Target="numbering.xml"/><Relationship Id="rId264" Type="http://schemas.openxmlformats.org/officeDocument/2006/relationships/customXml" Target="../customXml/item1.xml"/><Relationship Id="rId263" Type="http://schemas.openxmlformats.org/officeDocument/2006/relationships/image" Target="media/image257.png"/><Relationship Id="rId262" Type="http://schemas.openxmlformats.org/officeDocument/2006/relationships/image" Target="media/image256.png"/><Relationship Id="rId261" Type="http://schemas.openxmlformats.org/officeDocument/2006/relationships/image" Target="media/image255.png"/><Relationship Id="rId260" Type="http://schemas.openxmlformats.org/officeDocument/2006/relationships/image" Target="media/image254.png"/><Relationship Id="rId26" Type="http://schemas.openxmlformats.org/officeDocument/2006/relationships/image" Target="media/image20.png"/><Relationship Id="rId259" Type="http://schemas.openxmlformats.org/officeDocument/2006/relationships/image" Target="media/image253.png"/><Relationship Id="rId258" Type="http://schemas.openxmlformats.org/officeDocument/2006/relationships/image" Target="media/image252.png"/><Relationship Id="rId257" Type="http://schemas.openxmlformats.org/officeDocument/2006/relationships/image" Target="media/image251.png"/><Relationship Id="rId256" Type="http://schemas.openxmlformats.org/officeDocument/2006/relationships/image" Target="media/image250.png"/><Relationship Id="rId255" Type="http://schemas.openxmlformats.org/officeDocument/2006/relationships/image" Target="media/image249.png"/><Relationship Id="rId254" Type="http://schemas.openxmlformats.org/officeDocument/2006/relationships/image" Target="media/image248.png"/><Relationship Id="rId253" Type="http://schemas.openxmlformats.org/officeDocument/2006/relationships/image" Target="media/image247.png"/><Relationship Id="rId252" Type="http://schemas.openxmlformats.org/officeDocument/2006/relationships/image" Target="media/image246.png"/><Relationship Id="rId251" Type="http://schemas.openxmlformats.org/officeDocument/2006/relationships/image" Target="media/image245.png"/><Relationship Id="rId250" Type="http://schemas.openxmlformats.org/officeDocument/2006/relationships/image" Target="media/image244.png"/><Relationship Id="rId25" Type="http://schemas.openxmlformats.org/officeDocument/2006/relationships/image" Target="media/image19.jpeg"/><Relationship Id="rId249" Type="http://schemas.openxmlformats.org/officeDocument/2006/relationships/image" Target="media/image243.png"/><Relationship Id="rId248" Type="http://schemas.openxmlformats.org/officeDocument/2006/relationships/image" Target="media/image242.png"/><Relationship Id="rId247" Type="http://schemas.openxmlformats.org/officeDocument/2006/relationships/image" Target="media/image241.png"/><Relationship Id="rId246" Type="http://schemas.openxmlformats.org/officeDocument/2006/relationships/image" Target="media/image240.png"/><Relationship Id="rId245" Type="http://schemas.openxmlformats.org/officeDocument/2006/relationships/image" Target="media/image239.png"/><Relationship Id="rId244" Type="http://schemas.openxmlformats.org/officeDocument/2006/relationships/image" Target="media/image238.png"/><Relationship Id="rId243" Type="http://schemas.openxmlformats.org/officeDocument/2006/relationships/image" Target="media/image237.png"/><Relationship Id="rId242" Type="http://schemas.openxmlformats.org/officeDocument/2006/relationships/image" Target="media/image236.png"/><Relationship Id="rId241" Type="http://schemas.openxmlformats.org/officeDocument/2006/relationships/image" Target="media/image235.png"/><Relationship Id="rId240" Type="http://schemas.openxmlformats.org/officeDocument/2006/relationships/image" Target="media/image234.png"/><Relationship Id="rId24" Type="http://schemas.openxmlformats.org/officeDocument/2006/relationships/image" Target="media/image18.png"/><Relationship Id="rId239" Type="http://schemas.openxmlformats.org/officeDocument/2006/relationships/image" Target="media/image233.png"/><Relationship Id="rId238" Type="http://schemas.openxmlformats.org/officeDocument/2006/relationships/image" Target="media/image232.png"/><Relationship Id="rId237" Type="http://schemas.openxmlformats.org/officeDocument/2006/relationships/image" Target="media/image231.png"/><Relationship Id="rId236" Type="http://schemas.openxmlformats.org/officeDocument/2006/relationships/image" Target="media/image230.png"/><Relationship Id="rId235" Type="http://schemas.openxmlformats.org/officeDocument/2006/relationships/image" Target="media/image229.png"/><Relationship Id="rId234" Type="http://schemas.openxmlformats.org/officeDocument/2006/relationships/image" Target="media/image228.png"/><Relationship Id="rId233" Type="http://schemas.openxmlformats.org/officeDocument/2006/relationships/image" Target="media/image227.png"/><Relationship Id="rId232" Type="http://schemas.openxmlformats.org/officeDocument/2006/relationships/image" Target="media/image226.png"/><Relationship Id="rId231" Type="http://schemas.openxmlformats.org/officeDocument/2006/relationships/image" Target="media/image225.png"/><Relationship Id="rId230" Type="http://schemas.openxmlformats.org/officeDocument/2006/relationships/image" Target="media/image224.png"/><Relationship Id="rId23" Type="http://schemas.openxmlformats.org/officeDocument/2006/relationships/image" Target="media/image17.png"/><Relationship Id="rId229" Type="http://schemas.openxmlformats.org/officeDocument/2006/relationships/image" Target="media/image223.png"/><Relationship Id="rId228" Type="http://schemas.openxmlformats.org/officeDocument/2006/relationships/image" Target="media/image222.png"/><Relationship Id="rId227" Type="http://schemas.openxmlformats.org/officeDocument/2006/relationships/image" Target="media/image221.png"/><Relationship Id="rId226" Type="http://schemas.openxmlformats.org/officeDocument/2006/relationships/image" Target="media/image220.png"/><Relationship Id="rId225" Type="http://schemas.openxmlformats.org/officeDocument/2006/relationships/image" Target="media/image219.png"/><Relationship Id="rId224" Type="http://schemas.openxmlformats.org/officeDocument/2006/relationships/image" Target="media/image218.png"/><Relationship Id="rId223" Type="http://schemas.openxmlformats.org/officeDocument/2006/relationships/image" Target="media/image217.png"/><Relationship Id="rId222" Type="http://schemas.openxmlformats.org/officeDocument/2006/relationships/image" Target="media/image216.png"/><Relationship Id="rId221" Type="http://schemas.openxmlformats.org/officeDocument/2006/relationships/image" Target="media/image215.png"/><Relationship Id="rId220" Type="http://schemas.openxmlformats.org/officeDocument/2006/relationships/image" Target="media/image214.png"/><Relationship Id="rId22" Type="http://schemas.openxmlformats.org/officeDocument/2006/relationships/image" Target="media/image16.png"/><Relationship Id="rId219" Type="http://schemas.openxmlformats.org/officeDocument/2006/relationships/image" Target="media/image213.png"/><Relationship Id="rId218" Type="http://schemas.openxmlformats.org/officeDocument/2006/relationships/image" Target="media/image212.png"/><Relationship Id="rId217" Type="http://schemas.openxmlformats.org/officeDocument/2006/relationships/image" Target="media/image211.png"/><Relationship Id="rId216" Type="http://schemas.openxmlformats.org/officeDocument/2006/relationships/image" Target="media/image210.png"/><Relationship Id="rId215" Type="http://schemas.openxmlformats.org/officeDocument/2006/relationships/image" Target="media/image209.png"/><Relationship Id="rId214" Type="http://schemas.openxmlformats.org/officeDocument/2006/relationships/image" Target="media/image208.png"/><Relationship Id="rId213" Type="http://schemas.openxmlformats.org/officeDocument/2006/relationships/image" Target="media/image207.png"/><Relationship Id="rId212" Type="http://schemas.openxmlformats.org/officeDocument/2006/relationships/image" Target="media/image206.png"/><Relationship Id="rId211" Type="http://schemas.openxmlformats.org/officeDocument/2006/relationships/image" Target="media/image205.png"/><Relationship Id="rId210" Type="http://schemas.openxmlformats.org/officeDocument/2006/relationships/image" Target="media/image204.png"/><Relationship Id="rId21" Type="http://schemas.openxmlformats.org/officeDocument/2006/relationships/image" Target="media/image15.png"/><Relationship Id="rId209" Type="http://schemas.openxmlformats.org/officeDocument/2006/relationships/image" Target="media/image203.png"/><Relationship Id="rId208" Type="http://schemas.openxmlformats.org/officeDocument/2006/relationships/image" Target="media/image202.png"/><Relationship Id="rId207" Type="http://schemas.openxmlformats.org/officeDocument/2006/relationships/image" Target="media/image201.png"/><Relationship Id="rId206" Type="http://schemas.openxmlformats.org/officeDocument/2006/relationships/image" Target="media/image200.png"/><Relationship Id="rId205" Type="http://schemas.openxmlformats.org/officeDocument/2006/relationships/image" Target="media/image199.png"/><Relationship Id="rId204" Type="http://schemas.openxmlformats.org/officeDocument/2006/relationships/image" Target="media/image198.png"/><Relationship Id="rId203" Type="http://schemas.openxmlformats.org/officeDocument/2006/relationships/image" Target="media/image197.png"/><Relationship Id="rId202" Type="http://schemas.openxmlformats.org/officeDocument/2006/relationships/image" Target="media/image196.png"/><Relationship Id="rId201" Type="http://schemas.openxmlformats.org/officeDocument/2006/relationships/image" Target="media/image195.png"/><Relationship Id="rId200" Type="http://schemas.openxmlformats.org/officeDocument/2006/relationships/image" Target="media/image194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9" Type="http://schemas.openxmlformats.org/officeDocument/2006/relationships/image" Target="media/image193.png"/><Relationship Id="rId198" Type="http://schemas.openxmlformats.org/officeDocument/2006/relationships/image" Target="media/image192.png"/><Relationship Id="rId197" Type="http://schemas.openxmlformats.org/officeDocument/2006/relationships/image" Target="media/image191.png"/><Relationship Id="rId196" Type="http://schemas.openxmlformats.org/officeDocument/2006/relationships/image" Target="media/image190.png"/><Relationship Id="rId195" Type="http://schemas.openxmlformats.org/officeDocument/2006/relationships/image" Target="media/image189.png"/><Relationship Id="rId194" Type="http://schemas.openxmlformats.org/officeDocument/2006/relationships/image" Target="media/image188.png"/><Relationship Id="rId193" Type="http://schemas.openxmlformats.org/officeDocument/2006/relationships/image" Target="media/image187.png"/><Relationship Id="rId192" Type="http://schemas.openxmlformats.org/officeDocument/2006/relationships/image" Target="media/image186.png"/><Relationship Id="rId191" Type="http://schemas.openxmlformats.org/officeDocument/2006/relationships/image" Target="media/image185.png"/><Relationship Id="rId190" Type="http://schemas.openxmlformats.org/officeDocument/2006/relationships/image" Target="media/image184.png"/><Relationship Id="rId19" Type="http://schemas.openxmlformats.org/officeDocument/2006/relationships/image" Target="media/image13.png"/><Relationship Id="rId189" Type="http://schemas.openxmlformats.org/officeDocument/2006/relationships/image" Target="media/image183.png"/><Relationship Id="rId188" Type="http://schemas.openxmlformats.org/officeDocument/2006/relationships/image" Target="media/image182.png"/><Relationship Id="rId187" Type="http://schemas.openxmlformats.org/officeDocument/2006/relationships/image" Target="media/image181.png"/><Relationship Id="rId186" Type="http://schemas.openxmlformats.org/officeDocument/2006/relationships/image" Target="media/image180.png"/><Relationship Id="rId185" Type="http://schemas.openxmlformats.org/officeDocument/2006/relationships/image" Target="media/image179.png"/><Relationship Id="rId184" Type="http://schemas.openxmlformats.org/officeDocument/2006/relationships/image" Target="media/image178.png"/><Relationship Id="rId183" Type="http://schemas.openxmlformats.org/officeDocument/2006/relationships/image" Target="media/image177.png"/><Relationship Id="rId182" Type="http://schemas.openxmlformats.org/officeDocument/2006/relationships/image" Target="media/image176.png"/><Relationship Id="rId181" Type="http://schemas.openxmlformats.org/officeDocument/2006/relationships/image" Target="media/image175.png"/><Relationship Id="rId180" Type="http://schemas.openxmlformats.org/officeDocument/2006/relationships/image" Target="media/image174.png"/><Relationship Id="rId18" Type="http://schemas.openxmlformats.org/officeDocument/2006/relationships/image" Target="media/image12.png"/><Relationship Id="rId179" Type="http://schemas.openxmlformats.org/officeDocument/2006/relationships/image" Target="media/image173.png"/><Relationship Id="rId178" Type="http://schemas.openxmlformats.org/officeDocument/2006/relationships/image" Target="media/image172.png"/><Relationship Id="rId177" Type="http://schemas.openxmlformats.org/officeDocument/2006/relationships/image" Target="media/image171.png"/><Relationship Id="rId176" Type="http://schemas.openxmlformats.org/officeDocument/2006/relationships/image" Target="media/image170.png"/><Relationship Id="rId175" Type="http://schemas.openxmlformats.org/officeDocument/2006/relationships/image" Target="media/image169.png"/><Relationship Id="rId174" Type="http://schemas.openxmlformats.org/officeDocument/2006/relationships/image" Target="media/image168.png"/><Relationship Id="rId173" Type="http://schemas.openxmlformats.org/officeDocument/2006/relationships/image" Target="media/image167.png"/><Relationship Id="rId172" Type="http://schemas.openxmlformats.org/officeDocument/2006/relationships/image" Target="media/image166.png"/><Relationship Id="rId171" Type="http://schemas.openxmlformats.org/officeDocument/2006/relationships/image" Target="media/image165.png"/><Relationship Id="rId170" Type="http://schemas.openxmlformats.org/officeDocument/2006/relationships/image" Target="media/image164.png"/><Relationship Id="rId17" Type="http://schemas.openxmlformats.org/officeDocument/2006/relationships/image" Target="media/image11.png"/><Relationship Id="rId169" Type="http://schemas.openxmlformats.org/officeDocument/2006/relationships/image" Target="media/image163.png"/><Relationship Id="rId168" Type="http://schemas.openxmlformats.org/officeDocument/2006/relationships/image" Target="media/image162.png"/><Relationship Id="rId167" Type="http://schemas.openxmlformats.org/officeDocument/2006/relationships/image" Target="media/image161.png"/><Relationship Id="rId166" Type="http://schemas.openxmlformats.org/officeDocument/2006/relationships/image" Target="media/image160.png"/><Relationship Id="rId165" Type="http://schemas.openxmlformats.org/officeDocument/2006/relationships/image" Target="media/image159.png"/><Relationship Id="rId164" Type="http://schemas.openxmlformats.org/officeDocument/2006/relationships/image" Target="media/image158.png"/><Relationship Id="rId163" Type="http://schemas.openxmlformats.org/officeDocument/2006/relationships/image" Target="media/image157.png"/><Relationship Id="rId162" Type="http://schemas.openxmlformats.org/officeDocument/2006/relationships/image" Target="media/image156.png"/><Relationship Id="rId161" Type="http://schemas.openxmlformats.org/officeDocument/2006/relationships/image" Target="media/image155.png"/><Relationship Id="rId160" Type="http://schemas.openxmlformats.org/officeDocument/2006/relationships/image" Target="media/image154.png"/><Relationship Id="rId16" Type="http://schemas.openxmlformats.org/officeDocument/2006/relationships/image" Target="media/image10.png"/><Relationship Id="rId159" Type="http://schemas.openxmlformats.org/officeDocument/2006/relationships/image" Target="media/image153.png"/><Relationship Id="rId158" Type="http://schemas.openxmlformats.org/officeDocument/2006/relationships/image" Target="media/image152.png"/><Relationship Id="rId157" Type="http://schemas.openxmlformats.org/officeDocument/2006/relationships/image" Target="media/image151.png"/><Relationship Id="rId156" Type="http://schemas.openxmlformats.org/officeDocument/2006/relationships/image" Target="media/image150.png"/><Relationship Id="rId155" Type="http://schemas.openxmlformats.org/officeDocument/2006/relationships/image" Target="media/image149.png"/><Relationship Id="rId154" Type="http://schemas.openxmlformats.org/officeDocument/2006/relationships/image" Target="media/image148.png"/><Relationship Id="rId153" Type="http://schemas.openxmlformats.org/officeDocument/2006/relationships/image" Target="media/image147.png"/><Relationship Id="rId152" Type="http://schemas.openxmlformats.org/officeDocument/2006/relationships/image" Target="media/image146.png"/><Relationship Id="rId151" Type="http://schemas.openxmlformats.org/officeDocument/2006/relationships/image" Target="media/image145.png"/><Relationship Id="rId150" Type="http://schemas.openxmlformats.org/officeDocument/2006/relationships/image" Target="media/image144.png"/><Relationship Id="rId15" Type="http://schemas.openxmlformats.org/officeDocument/2006/relationships/image" Target="media/image9.png"/><Relationship Id="rId149" Type="http://schemas.openxmlformats.org/officeDocument/2006/relationships/image" Target="media/image143.png"/><Relationship Id="rId148" Type="http://schemas.openxmlformats.org/officeDocument/2006/relationships/image" Target="media/image142.png"/><Relationship Id="rId147" Type="http://schemas.openxmlformats.org/officeDocument/2006/relationships/image" Target="media/image141.png"/><Relationship Id="rId146" Type="http://schemas.openxmlformats.org/officeDocument/2006/relationships/image" Target="media/image140.png"/><Relationship Id="rId145" Type="http://schemas.openxmlformats.org/officeDocument/2006/relationships/image" Target="media/image139.png"/><Relationship Id="rId144" Type="http://schemas.openxmlformats.org/officeDocument/2006/relationships/image" Target="media/image138.png"/><Relationship Id="rId143" Type="http://schemas.openxmlformats.org/officeDocument/2006/relationships/image" Target="media/image137.png"/><Relationship Id="rId142" Type="http://schemas.openxmlformats.org/officeDocument/2006/relationships/image" Target="media/image136.png"/><Relationship Id="rId141" Type="http://schemas.openxmlformats.org/officeDocument/2006/relationships/image" Target="media/image135.png"/><Relationship Id="rId140" Type="http://schemas.openxmlformats.org/officeDocument/2006/relationships/image" Target="media/image134.png"/><Relationship Id="rId14" Type="http://schemas.openxmlformats.org/officeDocument/2006/relationships/image" Target="media/image8.png"/><Relationship Id="rId139" Type="http://schemas.openxmlformats.org/officeDocument/2006/relationships/image" Target="media/image133.png"/><Relationship Id="rId138" Type="http://schemas.openxmlformats.org/officeDocument/2006/relationships/image" Target="media/image132.png"/><Relationship Id="rId137" Type="http://schemas.openxmlformats.org/officeDocument/2006/relationships/image" Target="media/image131.png"/><Relationship Id="rId136" Type="http://schemas.openxmlformats.org/officeDocument/2006/relationships/image" Target="media/image130.png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png"/><Relationship Id="rId130" Type="http://schemas.openxmlformats.org/officeDocument/2006/relationships/image" Target="media/image124.png"/><Relationship Id="rId13" Type="http://schemas.openxmlformats.org/officeDocument/2006/relationships/image" Target="media/image7.pn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jpeg"/><Relationship Id="rId123" Type="http://schemas.openxmlformats.org/officeDocument/2006/relationships/image" Target="media/image117.jpeg"/><Relationship Id="rId122" Type="http://schemas.openxmlformats.org/officeDocument/2006/relationships/image" Target="media/image116.png"/><Relationship Id="rId121" Type="http://schemas.openxmlformats.org/officeDocument/2006/relationships/image" Target="media/image115.png"/><Relationship Id="rId120" Type="http://schemas.openxmlformats.org/officeDocument/2006/relationships/image" Target="media/image114.png"/><Relationship Id="rId12" Type="http://schemas.openxmlformats.org/officeDocument/2006/relationships/image" Target="media/image6.png"/><Relationship Id="rId119" Type="http://schemas.openxmlformats.org/officeDocument/2006/relationships/image" Target="media/image113.png"/><Relationship Id="rId118" Type="http://schemas.openxmlformats.org/officeDocument/2006/relationships/image" Target="media/image112.pn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142</Pages>
  <Words>19194</Words>
  <Characters>19865</Characters>
  <Lines>0</Lines>
  <Paragraphs>0</Paragraphs>
  <TotalTime>1</TotalTime>
  <ScaleCrop>false</ScaleCrop>
  <LinksUpToDate>false</LinksUpToDate>
  <CharactersWithSpaces>20799</CharactersWithSpaces>
  <Application>WPS Office_11.1.0.10356_F1E327BC-269C-435d-A152-05C5408002CA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2020-07-20T01:43:00Z</dcterms:created>
  <dc:creator>Administrator</dc:creator>
  <cp:lastModifiedBy>墨⌒殇</cp:lastModifiedBy>
  <dcterms:modified xsi:type="dcterms:W3CDTF">2021-03-25T02:30:52Z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D8D40AC8B5504613A6E2EA3AAED90346</vt:lpwstr>
  </property>
</Properties>
</file>